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E4" w:rsidRPr="00F26532" w:rsidRDefault="0003563E" w:rsidP="00154DC3">
      <w:pPr>
        <w:pStyle w:val="Heading6"/>
        <w:spacing w:before="100" w:beforeAutospacing="1" w:after="100" w:afterAutospacing="1" w:line="360" w:lineRule="auto"/>
        <w:jc w:val="center"/>
        <w:rPr>
          <w:rFonts w:eastAsia="SimSun"/>
          <w:b/>
          <w:bCs/>
          <w:i w:val="0"/>
          <w:iCs w:val="0"/>
          <w:color w:val="auto"/>
          <w:sz w:val="28"/>
          <w:szCs w:val="28"/>
          <w:lang w:eastAsia="zh-CN" w:bidi="ar-KW"/>
        </w:rPr>
      </w:pPr>
      <w:r w:rsidRPr="00F26532">
        <w:rPr>
          <w:rFonts w:eastAsia="SimSun"/>
          <w:b/>
          <w:bCs/>
          <w:i w:val="0"/>
          <w:iCs w:val="0"/>
          <w:color w:val="auto"/>
          <w:sz w:val="28"/>
          <w:szCs w:val="28"/>
          <w:lang w:eastAsia="zh-CN" w:bidi="ar-KW"/>
        </w:rPr>
        <w:t xml:space="preserve">The Controversy </w:t>
      </w:r>
      <w:r w:rsidR="00DB7B34" w:rsidRPr="00F26532">
        <w:rPr>
          <w:rFonts w:eastAsia="SimSun"/>
          <w:b/>
          <w:bCs/>
          <w:i w:val="0"/>
          <w:iCs w:val="0"/>
          <w:color w:val="auto"/>
          <w:sz w:val="28"/>
          <w:szCs w:val="28"/>
          <w:lang w:eastAsia="zh-CN" w:bidi="ar-KW"/>
        </w:rPr>
        <w:t xml:space="preserve">of </w:t>
      </w:r>
      <w:r w:rsidR="00D536CF" w:rsidRPr="00F26532">
        <w:rPr>
          <w:rFonts w:eastAsia="SimSun"/>
          <w:b/>
          <w:bCs/>
          <w:i w:val="0"/>
          <w:iCs w:val="0"/>
          <w:color w:val="auto"/>
          <w:sz w:val="28"/>
          <w:szCs w:val="28"/>
          <w:lang w:eastAsia="zh-CN" w:bidi="ar-KW"/>
        </w:rPr>
        <w:t>E</w:t>
      </w:r>
      <w:r w:rsidRPr="00F26532">
        <w:rPr>
          <w:rFonts w:eastAsia="SimSun"/>
          <w:b/>
          <w:bCs/>
          <w:i w:val="0"/>
          <w:iCs w:val="0"/>
          <w:color w:val="auto"/>
          <w:sz w:val="28"/>
          <w:szCs w:val="28"/>
          <w:lang w:eastAsia="zh-CN" w:bidi="ar-KW"/>
        </w:rPr>
        <w:t>xchange R</w:t>
      </w:r>
      <w:r w:rsidR="00D954E4" w:rsidRPr="00F26532">
        <w:rPr>
          <w:rFonts w:eastAsia="SimSun"/>
          <w:b/>
          <w:bCs/>
          <w:i w:val="0"/>
          <w:iCs w:val="0"/>
          <w:color w:val="auto"/>
          <w:sz w:val="28"/>
          <w:szCs w:val="28"/>
          <w:lang w:eastAsia="zh-CN" w:bidi="ar-KW"/>
        </w:rPr>
        <w:t xml:space="preserve">ate </w:t>
      </w:r>
      <w:r w:rsidR="004D1D20" w:rsidRPr="00F26532">
        <w:rPr>
          <w:rFonts w:eastAsia="SimSun"/>
          <w:b/>
          <w:bCs/>
          <w:i w:val="0"/>
          <w:iCs w:val="0"/>
          <w:color w:val="auto"/>
          <w:sz w:val="28"/>
          <w:szCs w:val="28"/>
          <w:lang w:eastAsia="zh-CN" w:bidi="ar-KW"/>
        </w:rPr>
        <w:t xml:space="preserve">Devaluation </w:t>
      </w:r>
      <w:r w:rsidR="00DB7B34" w:rsidRPr="00F26532">
        <w:rPr>
          <w:rFonts w:eastAsia="SimSun"/>
          <w:b/>
          <w:bCs/>
          <w:i w:val="0"/>
          <w:iCs w:val="0"/>
          <w:color w:val="auto"/>
          <w:sz w:val="28"/>
          <w:szCs w:val="28"/>
          <w:lang w:eastAsia="zh-CN" w:bidi="ar-KW"/>
        </w:rPr>
        <w:t xml:space="preserve">in </w:t>
      </w:r>
      <w:r w:rsidR="004D1D20" w:rsidRPr="00F26532">
        <w:rPr>
          <w:rFonts w:eastAsia="SimSun"/>
          <w:b/>
          <w:bCs/>
          <w:i w:val="0"/>
          <w:iCs w:val="0"/>
          <w:color w:val="auto"/>
          <w:sz w:val="28"/>
          <w:szCs w:val="28"/>
          <w:lang w:eastAsia="zh-CN" w:bidi="ar-KW"/>
        </w:rPr>
        <w:t>Sudan</w:t>
      </w:r>
      <w:r w:rsidR="00DB7B34" w:rsidRPr="00F26532">
        <w:rPr>
          <w:rFonts w:eastAsia="SimSun"/>
          <w:b/>
          <w:bCs/>
          <w:i w:val="0"/>
          <w:iCs w:val="0"/>
          <w:color w:val="auto"/>
          <w:sz w:val="28"/>
          <w:szCs w:val="28"/>
          <w:lang w:eastAsia="zh-CN" w:bidi="ar-KW"/>
        </w:rPr>
        <w:t xml:space="preserve">: An Economy-wide </w:t>
      </w:r>
      <w:r w:rsidR="004D1D20" w:rsidRPr="00F26532">
        <w:rPr>
          <w:rFonts w:eastAsia="SimSun"/>
          <w:b/>
          <w:bCs/>
          <w:i w:val="0"/>
          <w:iCs w:val="0"/>
          <w:color w:val="auto"/>
          <w:sz w:val="28"/>
          <w:szCs w:val="28"/>
          <w:lang w:eastAsia="zh-CN" w:bidi="ar-KW"/>
        </w:rPr>
        <w:t>General</w:t>
      </w:r>
      <w:r w:rsidRPr="00F26532">
        <w:rPr>
          <w:rFonts w:eastAsia="SimSun"/>
          <w:b/>
          <w:bCs/>
          <w:i w:val="0"/>
          <w:iCs w:val="0"/>
          <w:color w:val="auto"/>
          <w:sz w:val="28"/>
          <w:szCs w:val="28"/>
          <w:lang w:eastAsia="zh-CN" w:bidi="ar-KW"/>
        </w:rPr>
        <w:t xml:space="preserve"> Equilibrium </w:t>
      </w:r>
      <w:r w:rsidR="00DB7B34" w:rsidRPr="00F26532">
        <w:rPr>
          <w:rFonts w:eastAsia="SimSun"/>
          <w:b/>
          <w:bCs/>
          <w:i w:val="0"/>
          <w:iCs w:val="0"/>
          <w:color w:val="auto"/>
          <w:sz w:val="28"/>
          <w:szCs w:val="28"/>
          <w:lang w:eastAsia="zh-CN" w:bidi="ar-KW"/>
        </w:rPr>
        <w:t>Assessment</w:t>
      </w:r>
    </w:p>
    <w:p w:rsidR="00F26532" w:rsidRPr="00F26532" w:rsidRDefault="00F26532" w:rsidP="00F26532">
      <w:pPr>
        <w:pStyle w:val="Heading1"/>
        <w:rPr>
          <w:rFonts w:eastAsia="SimSun"/>
          <w:color w:val="auto"/>
          <w:lang w:eastAsia="zh-CN" w:bidi="ar-KW"/>
        </w:rPr>
      </w:pPr>
      <w:r w:rsidRPr="00F26532">
        <w:rPr>
          <w:rFonts w:eastAsia="SimSun"/>
          <w:color w:val="auto"/>
          <w:lang w:eastAsia="zh-CN" w:bidi="ar-KW"/>
        </w:rPr>
        <w:t>Abstract</w:t>
      </w:r>
    </w:p>
    <w:p w:rsidR="00F26532" w:rsidRDefault="00381A11" w:rsidP="00381A11">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The</w:t>
      </w:r>
      <w:r w:rsidR="00F26532">
        <w:rPr>
          <w:rFonts w:asciiTheme="majorBidi" w:hAnsiTheme="majorBidi" w:cstheme="majorBidi"/>
          <w:sz w:val="24"/>
          <w:szCs w:val="24"/>
        </w:rPr>
        <w:t xml:space="preserve"> international Monitory Fund (IMF) </w:t>
      </w:r>
      <w:r w:rsidR="00F26532" w:rsidRPr="007179BC">
        <w:rPr>
          <w:rFonts w:asciiTheme="majorBidi" w:hAnsiTheme="majorBidi" w:cstheme="majorBidi"/>
          <w:sz w:val="24"/>
          <w:szCs w:val="24"/>
        </w:rPr>
        <w:t xml:space="preserve">has been working </w:t>
      </w:r>
      <w:r w:rsidR="00F26532">
        <w:rPr>
          <w:rFonts w:asciiTheme="majorBidi" w:hAnsiTheme="majorBidi" w:cstheme="majorBidi"/>
          <w:sz w:val="24"/>
          <w:szCs w:val="24"/>
        </w:rPr>
        <w:t xml:space="preserve">with Sudan since </w:t>
      </w:r>
      <w:r w:rsidR="00F26532" w:rsidRPr="007179BC">
        <w:rPr>
          <w:rFonts w:asciiTheme="majorBidi" w:hAnsiTheme="majorBidi" w:cstheme="majorBidi"/>
          <w:sz w:val="24"/>
          <w:szCs w:val="24"/>
        </w:rPr>
        <w:t xml:space="preserve">1997 to </w:t>
      </w:r>
      <w:r w:rsidR="00F26532">
        <w:rPr>
          <w:rFonts w:asciiTheme="majorBidi" w:hAnsiTheme="majorBidi" w:cstheme="majorBidi"/>
          <w:sz w:val="24"/>
          <w:szCs w:val="24"/>
        </w:rPr>
        <w:t>implement macroeconomic reforms</w:t>
      </w:r>
      <w:r w:rsidR="00F26532" w:rsidRPr="007179BC">
        <w:rPr>
          <w:rFonts w:asciiTheme="majorBidi" w:hAnsiTheme="majorBidi" w:cstheme="majorBidi"/>
          <w:sz w:val="24"/>
          <w:szCs w:val="24"/>
        </w:rPr>
        <w:t xml:space="preserve"> including a managed float of the exchange rate</w:t>
      </w:r>
      <w:r w:rsidR="00F26532">
        <w:rPr>
          <w:rFonts w:asciiTheme="majorBidi" w:hAnsiTheme="majorBidi" w:cstheme="majorBidi"/>
          <w:sz w:val="24"/>
          <w:szCs w:val="24"/>
        </w:rPr>
        <w:t xml:space="preserve"> (EXR). The IMF </w:t>
      </w:r>
      <w:r w:rsidR="006D2B94">
        <w:rPr>
          <w:rFonts w:asciiTheme="majorBidi" w:hAnsiTheme="majorBidi" w:cstheme="majorBidi"/>
          <w:sz w:val="24"/>
          <w:szCs w:val="24"/>
        </w:rPr>
        <w:t>sees</w:t>
      </w:r>
      <w:r w:rsidR="00F26532">
        <w:rPr>
          <w:rFonts w:asciiTheme="majorBidi" w:hAnsiTheme="majorBidi" w:cstheme="majorBidi"/>
          <w:sz w:val="24"/>
          <w:szCs w:val="24"/>
        </w:rPr>
        <w:t xml:space="preserve"> the EXR </w:t>
      </w:r>
      <w:r w:rsidR="00F26532" w:rsidRPr="00AB7A36">
        <w:rPr>
          <w:rFonts w:asciiTheme="majorBidi" w:hAnsiTheme="majorBidi" w:cstheme="majorBidi"/>
          <w:sz w:val="24"/>
          <w:szCs w:val="24"/>
        </w:rPr>
        <w:t xml:space="preserve">flexibility </w:t>
      </w:r>
      <w:r w:rsidR="00F26532">
        <w:rPr>
          <w:rFonts w:asciiTheme="majorBidi" w:hAnsiTheme="majorBidi" w:cstheme="majorBidi"/>
          <w:sz w:val="24"/>
          <w:szCs w:val="24"/>
        </w:rPr>
        <w:t>as</w:t>
      </w:r>
      <w:r w:rsidR="00F26532" w:rsidRPr="00AB7A36">
        <w:rPr>
          <w:rFonts w:asciiTheme="majorBidi" w:hAnsiTheme="majorBidi" w:cstheme="majorBidi"/>
          <w:sz w:val="24"/>
          <w:szCs w:val="24"/>
        </w:rPr>
        <w:t xml:space="preserve"> key to safeguard and rebuild foreign exchange reserves and essential to meet the international reserve target</w:t>
      </w:r>
      <w:r>
        <w:rPr>
          <w:rFonts w:asciiTheme="majorBidi" w:hAnsiTheme="majorBidi" w:cstheme="majorBidi"/>
          <w:sz w:val="24"/>
          <w:szCs w:val="24"/>
        </w:rPr>
        <w:t xml:space="preserve"> in Sudan</w:t>
      </w:r>
      <w:r w:rsidR="00F26532">
        <w:rPr>
          <w:rFonts w:asciiTheme="majorBidi" w:hAnsiTheme="majorBidi" w:cstheme="majorBidi"/>
          <w:sz w:val="24"/>
          <w:szCs w:val="24"/>
        </w:rPr>
        <w:t>.</w:t>
      </w:r>
      <w:r w:rsidR="00F26532" w:rsidRPr="00AB7A36">
        <w:rPr>
          <w:rFonts w:asciiTheme="majorBidi" w:hAnsiTheme="majorBidi" w:cstheme="majorBidi"/>
          <w:sz w:val="24"/>
          <w:szCs w:val="24"/>
        </w:rPr>
        <w:t xml:space="preserve"> </w:t>
      </w:r>
      <w:r w:rsidR="00F26532">
        <w:rPr>
          <w:rFonts w:asciiTheme="majorBidi" w:hAnsiTheme="majorBidi" w:cstheme="majorBidi"/>
          <w:sz w:val="24"/>
          <w:szCs w:val="24"/>
        </w:rPr>
        <w:t xml:space="preserve">However, </w:t>
      </w:r>
      <w:r w:rsidR="00F26532" w:rsidRPr="00AB7A36">
        <w:rPr>
          <w:rFonts w:asciiTheme="majorBidi" w:hAnsiTheme="majorBidi" w:cstheme="majorBidi"/>
          <w:sz w:val="24"/>
          <w:szCs w:val="24"/>
        </w:rPr>
        <w:t xml:space="preserve">the authorities in Sudan </w:t>
      </w:r>
      <w:r w:rsidR="00F26532">
        <w:rPr>
          <w:rFonts w:asciiTheme="majorBidi" w:hAnsiTheme="majorBidi" w:cstheme="majorBidi"/>
          <w:sz w:val="24"/>
          <w:szCs w:val="24"/>
        </w:rPr>
        <w:t>are</w:t>
      </w:r>
      <w:r w:rsidR="00F26532" w:rsidRPr="00AB7A36">
        <w:rPr>
          <w:rFonts w:asciiTheme="majorBidi" w:hAnsiTheme="majorBidi" w:cstheme="majorBidi"/>
          <w:sz w:val="24"/>
          <w:szCs w:val="24"/>
        </w:rPr>
        <w:t xml:space="preserve"> concern</w:t>
      </w:r>
      <w:r w:rsidR="00F26532">
        <w:rPr>
          <w:rFonts w:asciiTheme="majorBidi" w:hAnsiTheme="majorBidi" w:cstheme="majorBidi"/>
          <w:sz w:val="24"/>
          <w:szCs w:val="24"/>
        </w:rPr>
        <w:t>ed</w:t>
      </w:r>
      <w:r w:rsidR="00F26532" w:rsidRPr="00AB7A36">
        <w:rPr>
          <w:rFonts w:asciiTheme="majorBidi" w:hAnsiTheme="majorBidi" w:cstheme="majorBidi"/>
          <w:sz w:val="24"/>
          <w:szCs w:val="24"/>
        </w:rPr>
        <w:t xml:space="preserve"> that greater exchange rate flexibility could contribute to inflationary pressures. </w:t>
      </w:r>
      <w:r>
        <w:rPr>
          <w:rFonts w:asciiTheme="majorBidi" w:hAnsiTheme="majorBidi" w:cstheme="majorBidi"/>
          <w:sz w:val="24"/>
          <w:szCs w:val="24"/>
        </w:rPr>
        <w:t>In addition, a</w:t>
      </w:r>
      <w:r w:rsidR="00F26532">
        <w:rPr>
          <w:rFonts w:asciiTheme="majorBidi" w:hAnsiTheme="majorBidi" w:cstheme="majorBidi"/>
          <w:sz w:val="24"/>
          <w:szCs w:val="24"/>
        </w:rPr>
        <w:t xml:space="preserve"> review of literature focusing on the exchange rate policies in Sudan reflects huge ambiguity about its outcome.  This calls for additional empirical investigations that provide economy wide assessments of the various possible scenarios that could be adopted in the Sudanese context. Accordingly, the current paper applies an economy-wide impact assessment tool to investigate the possible effects of devaluating the overvalued (according to the IMF, 2009) Sudanese pound. Namely, it uses a </w:t>
      </w:r>
      <w:r>
        <w:rPr>
          <w:rFonts w:asciiTheme="majorBidi" w:hAnsiTheme="majorBidi" w:cstheme="majorBidi"/>
          <w:sz w:val="24"/>
          <w:szCs w:val="24"/>
        </w:rPr>
        <w:t xml:space="preserve">Computable General Equilibrium </w:t>
      </w:r>
      <w:r w:rsidRPr="00381A11">
        <w:rPr>
          <w:rFonts w:asciiTheme="majorBidi" w:hAnsiTheme="majorBidi" w:cstheme="majorBidi"/>
          <w:sz w:val="24"/>
          <w:szCs w:val="24"/>
        </w:rPr>
        <w:t>(</w:t>
      </w:r>
      <w:r w:rsidR="00F26532">
        <w:rPr>
          <w:rFonts w:asciiTheme="majorBidi" w:hAnsiTheme="majorBidi" w:cstheme="majorBidi"/>
          <w:sz w:val="24"/>
          <w:szCs w:val="24"/>
        </w:rPr>
        <w:t>CGE</w:t>
      </w:r>
      <w:r>
        <w:rPr>
          <w:rFonts w:asciiTheme="majorBidi" w:hAnsiTheme="majorBidi" w:cstheme="majorBidi"/>
          <w:sz w:val="24"/>
          <w:szCs w:val="24"/>
        </w:rPr>
        <w:t>)</w:t>
      </w:r>
      <w:r w:rsidR="00F26532">
        <w:rPr>
          <w:rFonts w:asciiTheme="majorBidi" w:hAnsiTheme="majorBidi" w:cstheme="majorBidi"/>
          <w:sz w:val="24"/>
          <w:szCs w:val="24"/>
        </w:rPr>
        <w:t xml:space="preserve"> model together with its detailed database of Sudan to simulate the Sudanese pound to depreciate according to three different scenarios by 5%, 10% and 15%.</w:t>
      </w:r>
      <w:r w:rsidR="00F26532" w:rsidRPr="00F307C3">
        <w:rPr>
          <w:rFonts w:asciiTheme="majorBidi" w:hAnsiTheme="majorBidi" w:cstheme="majorBidi"/>
          <w:sz w:val="24"/>
          <w:szCs w:val="24"/>
        </w:rPr>
        <w:t xml:space="preserve"> </w:t>
      </w:r>
      <w:r w:rsidR="00F26532">
        <w:rPr>
          <w:rFonts w:asciiTheme="majorBidi" w:hAnsiTheme="majorBidi" w:cstheme="majorBidi"/>
          <w:sz w:val="24"/>
          <w:szCs w:val="24"/>
        </w:rPr>
        <w:t>Results of the paper recommend that the additional flexibility in the Sudanese EXR regime suggested by the IMF should be carefully considered if that would lead the value of the Sudanese currency to be devalued. This imply that the authorities in Sudan should closely monitor and control the EXR to avoid its depreciation in the short run, while encouraging both public and private investments to help creating additional jobs that increases domestic income and reduces the negative consequences of inflation.</w:t>
      </w:r>
    </w:p>
    <w:p w:rsidR="00F26532" w:rsidRPr="0068520F" w:rsidRDefault="0068520F" w:rsidP="0068520F">
      <w:pPr>
        <w:spacing w:after="200" w:line="276" w:lineRule="auto"/>
        <w:rPr>
          <w:rFonts w:asciiTheme="majorHAnsi" w:eastAsia="SimSun" w:hAnsiTheme="majorHAnsi" w:cstheme="majorBidi"/>
          <w:sz w:val="24"/>
          <w:szCs w:val="24"/>
          <w:lang w:eastAsia="zh-CN" w:bidi="ar-KW"/>
        </w:rPr>
      </w:pPr>
      <w:r w:rsidRPr="0068520F">
        <w:rPr>
          <w:rFonts w:asciiTheme="majorHAnsi" w:eastAsia="SimSun" w:hAnsiTheme="majorHAnsi" w:cstheme="majorBidi"/>
          <w:sz w:val="24"/>
          <w:szCs w:val="24"/>
          <w:lang w:eastAsia="zh-CN" w:bidi="ar-KW"/>
        </w:rPr>
        <w:t>Key words: devaluation, Sudan, CGE analysis.</w:t>
      </w:r>
    </w:p>
    <w:p w:rsidR="0068520F" w:rsidRPr="0068520F" w:rsidRDefault="0068520F" w:rsidP="0068520F">
      <w:pPr>
        <w:spacing w:after="200" w:line="276" w:lineRule="auto"/>
        <w:rPr>
          <w:rFonts w:asciiTheme="majorHAnsi" w:eastAsia="SimSun" w:hAnsiTheme="majorHAnsi" w:cstheme="majorBidi"/>
          <w:sz w:val="24"/>
          <w:szCs w:val="24"/>
          <w:lang w:eastAsia="zh-CN" w:bidi="ar-KW"/>
        </w:rPr>
      </w:pPr>
      <w:r w:rsidRPr="0068520F">
        <w:rPr>
          <w:rFonts w:asciiTheme="majorHAnsi" w:eastAsia="SimSun" w:hAnsiTheme="majorHAnsi" w:cstheme="majorBidi"/>
          <w:sz w:val="24"/>
          <w:szCs w:val="24"/>
          <w:lang w:eastAsia="zh-CN" w:bidi="ar-KW"/>
        </w:rPr>
        <w:t>JEL classification: A1, C6, C8, D1D5, D6E6, F1H3</w:t>
      </w:r>
    </w:p>
    <w:p w:rsidR="006D2B94" w:rsidRDefault="006D2B94">
      <w:pPr>
        <w:spacing w:after="200" w:line="276" w:lineRule="auto"/>
        <w:rPr>
          <w:rFonts w:asciiTheme="majorHAnsi" w:eastAsia="SimSun" w:hAnsiTheme="majorHAnsi" w:cstheme="majorBidi"/>
          <w:b/>
          <w:bCs/>
          <w:sz w:val="24"/>
          <w:szCs w:val="24"/>
          <w:lang w:eastAsia="zh-CN" w:bidi="ar-KW"/>
        </w:rPr>
      </w:pPr>
      <w:r>
        <w:rPr>
          <w:rFonts w:asciiTheme="majorHAnsi" w:eastAsia="SimSun" w:hAnsiTheme="majorHAnsi" w:cstheme="majorBidi"/>
          <w:b/>
          <w:bCs/>
          <w:sz w:val="24"/>
          <w:szCs w:val="24"/>
          <w:lang w:eastAsia="zh-CN" w:bidi="ar-KW"/>
        </w:rPr>
        <w:br w:type="page"/>
      </w:r>
    </w:p>
    <w:p w:rsidR="006B37A1" w:rsidRPr="00DB7B34" w:rsidRDefault="006B37A1" w:rsidP="00DB7B34">
      <w:pPr>
        <w:pStyle w:val="Heading1"/>
        <w:numPr>
          <w:ilvl w:val="0"/>
          <w:numId w:val="3"/>
        </w:numPr>
        <w:spacing w:before="100" w:beforeAutospacing="1" w:after="100" w:afterAutospacing="1" w:line="360" w:lineRule="auto"/>
        <w:ind w:left="357" w:hanging="357"/>
        <w:rPr>
          <w:rFonts w:eastAsia="SimSun"/>
          <w:color w:val="auto"/>
          <w:sz w:val="24"/>
          <w:szCs w:val="24"/>
          <w:lang w:eastAsia="zh-CN" w:bidi="ar-KW"/>
        </w:rPr>
      </w:pPr>
      <w:r w:rsidRPr="00DB7B34">
        <w:rPr>
          <w:rFonts w:eastAsia="SimSun"/>
          <w:color w:val="auto"/>
          <w:sz w:val="24"/>
          <w:szCs w:val="24"/>
          <w:lang w:eastAsia="zh-CN" w:bidi="ar-KW"/>
        </w:rPr>
        <w:lastRenderedPageBreak/>
        <w:t>Introduction</w:t>
      </w:r>
    </w:p>
    <w:p w:rsidR="006B37A1" w:rsidRPr="006B37A1" w:rsidRDefault="006B37A1" w:rsidP="007E7F48">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 xml:space="preserve">Exchange rate (EXR) is an important economic variable </w:t>
      </w:r>
      <w:r w:rsidR="007E7F48">
        <w:rPr>
          <w:rFonts w:asciiTheme="majorBidi" w:hAnsiTheme="majorBidi" w:cstheme="majorBidi"/>
          <w:sz w:val="24"/>
          <w:szCs w:val="24"/>
        </w:rPr>
        <w:t xml:space="preserve">that </w:t>
      </w:r>
      <w:r w:rsidRPr="006B37A1">
        <w:rPr>
          <w:rFonts w:asciiTheme="majorBidi" w:hAnsiTheme="majorBidi" w:cstheme="majorBidi"/>
          <w:sz w:val="24"/>
          <w:szCs w:val="24"/>
        </w:rPr>
        <w:t>influenc</w:t>
      </w:r>
      <w:r w:rsidR="007E7F48">
        <w:rPr>
          <w:rFonts w:asciiTheme="majorBidi" w:hAnsiTheme="majorBidi" w:cstheme="majorBidi"/>
          <w:sz w:val="24"/>
          <w:szCs w:val="24"/>
        </w:rPr>
        <w:t xml:space="preserve">es </w:t>
      </w:r>
      <w:r w:rsidRPr="006B37A1">
        <w:rPr>
          <w:rFonts w:asciiTheme="majorBidi" w:hAnsiTheme="majorBidi" w:cstheme="majorBidi"/>
          <w:sz w:val="24"/>
          <w:szCs w:val="24"/>
        </w:rPr>
        <w:t>the national economy and the regulations of international trade</w:t>
      </w:r>
      <w:r w:rsidR="007E7F48">
        <w:rPr>
          <w:rFonts w:asciiTheme="majorBidi" w:hAnsiTheme="majorBidi" w:cstheme="majorBidi"/>
          <w:sz w:val="24"/>
          <w:szCs w:val="24"/>
        </w:rPr>
        <w:t xml:space="preserve"> as it </w:t>
      </w:r>
      <w:r w:rsidRPr="006B37A1">
        <w:rPr>
          <w:rFonts w:asciiTheme="majorBidi" w:hAnsiTheme="majorBidi" w:cstheme="majorBidi"/>
          <w:sz w:val="24"/>
          <w:szCs w:val="24"/>
        </w:rPr>
        <w:t xml:space="preserve">converts foreign prices of exports and imports into the domestic currency of the particular country. These prices determine which goods are traded and where they are shipped or sourced. Being able to convert one currency into another at the </w:t>
      </w:r>
      <w:bookmarkStart w:id="0" w:name="OLE_LINK1"/>
      <w:bookmarkStart w:id="1" w:name="OLE_LINK2"/>
      <w:r w:rsidRPr="006B37A1">
        <w:rPr>
          <w:rFonts w:asciiTheme="majorBidi" w:hAnsiTheme="majorBidi" w:cstheme="majorBidi"/>
          <w:sz w:val="24"/>
          <w:szCs w:val="24"/>
        </w:rPr>
        <w:t xml:space="preserve">prevailing </w:t>
      </w:r>
      <w:bookmarkEnd w:id="0"/>
      <w:bookmarkEnd w:id="1"/>
      <w:r w:rsidRPr="006B37A1">
        <w:rPr>
          <w:rFonts w:asciiTheme="majorBidi" w:hAnsiTheme="majorBidi" w:cstheme="majorBidi"/>
          <w:sz w:val="24"/>
          <w:szCs w:val="24"/>
        </w:rPr>
        <w:t>exchange rate is crucial to international business and decision making. The difference in relative prices determines the flow of products and the patterns of trade. Currency devaluation and appreciation are used as tools to correct external imbalances of countries, and mostly they are short term in nature, as their effects occur during the first several months after the exchange rate change (</w:t>
      </w:r>
      <w:proofErr w:type="spellStart"/>
      <w:r w:rsidRPr="006B37A1">
        <w:rPr>
          <w:rFonts w:asciiTheme="majorBidi" w:hAnsiTheme="majorBidi" w:cstheme="majorBidi"/>
          <w:sz w:val="24"/>
          <w:szCs w:val="24"/>
        </w:rPr>
        <w:t>Thirwall</w:t>
      </w:r>
      <w:proofErr w:type="spellEnd"/>
      <w:r w:rsidRPr="006B37A1">
        <w:rPr>
          <w:rFonts w:asciiTheme="majorBidi" w:hAnsiTheme="majorBidi" w:cstheme="majorBidi"/>
          <w:sz w:val="24"/>
          <w:szCs w:val="24"/>
        </w:rPr>
        <w:t>, 1992).</w:t>
      </w:r>
    </w:p>
    <w:p w:rsidR="00F46B65" w:rsidRPr="006B4476" w:rsidRDefault="00EA3CDC" w:rsidP="00381A11">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Exchange rate policies in Sudan </w:t>
      </w:r>
      <w:r w:rsidR="006B4476">
        <w:rPr>
          <w:rFonts w:asciiTheme="majorBidi" w:hAnsiTheme="majorBidi" w:cstheme="majorBidi"/>
          <w:sz w:val="24"/>
          <w:szCs w:val="24"/>
        </w:rPr>
        <w:t>followed different systems throughout the history. It applied the fixed exchange rate arrangements, intermediate EXR arrangements, until it reached the current managed float arrangements</w:t>
      </w:r>
      <w:r w:rsidR="00A2328E">
        <w:rPr>
          <w:rFonts w:asciiTheme="majorBidi" w:hAnsiTheme="majorBidi" w:cstheme="majorBidi"/>
          <w:sz w:val="24"/>
          <w:szCs w:val="24"/>
        </w:rPr>
        <w:t xml:space="preserve"> (</w:t>
      </w:r>
      <w:proofErr w:type="spellStart"/>
      <w:r w:rsidR="00A2328E">
        <w:rPr>
          <w:rFonts w:asciiTheme="majorBidi" w:hAnsiTheme="majorBidi" w:cstheme="majorBidi"/>
          <w:sz w:val="24"/>
          <w:szCs w:val="24"/>
        </w:rPr>
        <w:t>Alkhalifa</w:t>
      </w:r>
      <w:proofErr w:type="spellEnd"/>
      <w:r w:rsidR="00A2328E">
        <w:rPr>
          <w:rFonts w:asciiTheme="majorBidi" w:hAnsiTheme="majorBidi" w:cstheme="majorBidi"/>
          <w:sz w:val="24"/>
          <w:szCs w:val="24"/>
        </w:rPr>
        <w:t xml:space="preserve"> et al. 2009)</w:t>
      </w:r>
      <w:r w:rsidR="006B4476">
        <w:rPr>
          <w:rFonts w:asciiTheme="majorBidi" w:hAnsiTheme="majorBidi" w:cstheme="majorBidi"/>
          <w:sz w:val="24"/>
          <w:szCs w:val="24"/>
        </w:rPr>
        <w:t>.</w:t>
      </w:r>
      <w:r w:rsidR="00D50EF9">
        <w:rPr>
          <w:rFonts w:asciiTheme="majorBidi" w:hAnsiTheme="majorBidi" w:cstheme="majorBidi"/>
          <w:sz w:val="24"/>
          <w:szCs w:val="24"/>
        </w:rPr>
        <w:t xml:space="preserve"> The fixed EXR</w:t>
      </w:r>
      <w:r w:rsidR="00552150">
        <w:rPr>
          <w:rFonts w:asciiTheme="majorBidi" w:hAnsiTheme="majorBidi" w:cstheme="majorBidi"/>
          <w:sz w:val="24"/>
          <w:szCs w:val="24"/>
        </w:rPr>
        <w:t xml:space="preserve"> approach is applied during the period between 1956 and 1971, where two subsystems were followed. The subsystem</w:t>
      </w:r>
      <w:r w:rsidR="00381A11">
        <w:rPr>
          <w:rFonts w:asciiTheme="majorBidi" w:hAnsiTheme="majorBidi" w:cstheme="majorBidi"/>
          <w:sz w:val="24"/>
          <w:szCs w:val="24"/>
        </w:rPr>
        <w:t>s</w:t>
      </w:r>
      <w:r w:rsidR="00552150">
        <w:rPr>
          <w:rFonts w:asciiTheme="majorBidi" w:hAnsiTheme="majorBidi" w:cstheme="majorBidi"/>
          <w:sz w:val="24"/>
          <w:szCs w:val="24"/>
        </w:rPr>
        <w:t xml:space="preserve"> are (1) </w:t>
      </w:r>
      <w:r w:rsidR="00B35392">
        <w:rPr>
          <w:rFonts w:asciiTheme="majorBidi" w:hAnsiTheme="majorBidi" w:cstheme="majorBidi"/>
          <w:sz w:val="24"/>
          <w:szCs w:val="24"/>
        </w:rPr>
        <w:t>the C</w:t>
      </w:r>
      <w:r w:rsidR="00552150">
        <w:rPr>
          <w:rFonts w:asciiTheme="majorBidi" w:hAnsiTheme="majorBidi" w:cstheme="majorBidi"/>
          <w:sz w:val="24"/>
          <w:szCs w:val="24"/>
        </w:rPr>
        <w:t xml:space="preserve">urrency </w:t>
      </w:r>
      <w:r w:rsidR="00B35392">
        <w:rPr>
          <w:rFonts w:asciiTheme="majorBidi" w:hAnsiTheme="majorBidi" w:cstheme="majorBidi"/>
          <w:sz w:val="24"/>
          <w:szCs w:val="24"/>
        </w:rPr>
        <w:t>Board</w:t>
      </w:r>
      <w:r w:rsidR="00552150">
        <w:rPr>
          <w:rFonts w:asciiTheme="majorBidi" w:hAnsiTheme="majorBidi" w:cstheme="majorBidi"/>
          <w:sz w:val="24"/>
          <w:szCs w:val="24"/>
        </w:rPr>
        <w:t xml:space="preserve"> that manages the EXR policy during the first four years until 1960 and (2) the credible fixed EXR approach that is followed between 1960 and 1971.</w:t>
      </w:r>
      <w:r w:rsidR="00E1228E">
        <w:rPr>
          <w:rFonts w:asciiTheme="majorBidi" w:hAnsiTheme="majorBidi" w:cstheme="majorBidi"/>
          <w:sz w:val="24"/>
          <w:szCs w:val="24"/>
        </w:rPr>
        <w:t xml:space="preserve"> Afterwards, the incredible fixed EXR approach was followed during the period between 1972 and 1996, which in turn has three different </w:t>
      </w:r>
      <w:r w:rsidR="00381A11">
        <w:rPr>
          <w:rFonts w:asciiTheme="majorBidi" w:hAnsiTheme="majorBidi" w:cstheme="majorBidi"/>
          <w:sz w:val="24"/>
          <w:szCs w:val="24"/>
        </w:rPr>
        <w:t>subsystems</w:t>
      </w:r>
      <w:r w:rsidR="00E1228E">
        <w:rPr>
          <w:rFonts w:asciiTheme="majorBidi" w:hAnsiTheme="majorBidi" w:cstheme="majorBidi"/>
          <w:sz w:val="24"/>
          <w:szCs w:val="24"/>
        </w:rPr>
        <w:t xml:space="preserve"> including </w:t>
      </w:r>
      <w:r w:rsidR="00381A11">
        <w:rPr>
          <w:rFonts w:asciiTheme="majorBidi" w:hAnsiTheme="majorBidi" w:cstheme="majorBidi"/>
          <w:sz w:val="24"/>
          <w:szCs w:val="24"/>
        </w:rPr>
        <w:t>(1) the period</w:t>
      </w:r>
      <w:r w:rsidR="00387DD0">
        <w:rPr>
          <w:rFonts w:asciiTheme="majorBidi" w:hAnsiTheme="majorBidi" w:cstheme="majorBidi"/>
          <w:sz w:val="24"/>
          <w:szCs w:val="24"/>
        </w:rPr>
        <w:t xml:space="preserve"> of </w:t>
      </w:r>
      <w:r w:rsidR="00E1228E">
        <w:rPr>
          <w:rFonts w:asciiTheme="majorBidi" w:hAnsiTheme="majorBidi" w:cstheme="majorBidi"/>
          <w:sz w:val="24"/>
          <w:szCs w:val="24"/>
        </w:rPr>
        <w:t xml:space="preserve">‘Fixed-like’ EXR </w:t>
      </w:r>
      <w:r w:rsidR="00B35392">
        <w:rPr>
          <w:rFonts w:asciiTheme="majorBidi" w:hAnsiTheme="majorBidi" w:cstheme="majorBidi"/>
          <w:sz w:val="24"/>
          <w:szCs w:val="24"/>
        </w:rPr>
        <w:t xml:space="preserve">system, which is applied </w:t>
      </w:r>
      <w:r w:rsidR="00387DD0">
        <w:rPr>
          <w:rFonts w:asciiTheme="majorBidi" w:hAnsiTheme="majorBidi" w:cstheme="majorBidi"/>
          <w:sz w:val="24"/>
          <w:szCs w:val="24"/>
        </w:rPr>
        <w:t xml:space="preserve">between </w:t>
      </w:r>
      <w:r w:rsidR="00E1228E">
        <w:rPr>
          <w:rFonts w:asciiTheme="majorBidi" w:hAnsiTheme="majorBidi" w:cstheme="majorBidi"/>
          <w:sz w:val="24"/>
          <w:szCs w:val="24"/>
        </w:rPr>
        <w:t>1</w:t>
      </w:r>
      <w:r w:rsidR="00B35392">
        <w:rPr>
          <w:rFonts w:asciiTheme="majorBidi" w:hAnsiTheme="majorBidi" w:cstheme="majorBidi"/>
          <w:sz w:val="24"/>
          <w:szCs w:val="24"/>
        </w:rPr>
        <w:t xml:space="preserve">972 </w:t>
      </w:r>
      <w:r w:rsidR="00387DD0">
        <w:rPr>
          <w:rFonts w:asciiTheme="majorBidi" w:hAnsiTheme="majorBidi" w:cstheme="majorBidi"/>
          <w:sz w:val="24"/>
          <w:szCs w:val="24"/>
        </w:rPr>
        <w:t>and</w:t>
      </w:r>
      <w:r w:rsidR="00B35392">
        <w:rPr>
          <w:rFonts w:asciiTheme="majorBidi" w:hAnsiTheme="majorBidi" w:cstheme="majorBidi"/>
          <w:sz w:val="24"/>
          <w:szCs w:val="24"/>
        </w:rPr>
        <w:t xml:space="preserve"> 19</w:t>
      </w:r>
      <w:r w:rsidR="00E1228E">
        <w:rPr>
          <w:rFonts w:asciiTheme="majorBidi" w:hAnsiTheme="majorBidi" w:cstheme="majorBidi"/>
          <w:sz w:val="24"/>
          <w:szCs w:val="24"/>
        </w:rPr>
        <w:t>78</w:t>
      </w:r>
      <w:r w:rsidR="00387DD0">
        <w:rPr>
          <w:rFonts w:asciiTheme="majorBidi" w:hAnsiTheme="majorBidi" w:cstheme="majorBidi"/>
          <w:sz w:val="24"/>
          <w:szCs w:val="24"/>
        </w:rPr>
        <w:t xml:space="preserve">, </w:t>
      </w:r>
      <w:r w:rsidR="00381A11">
        <w:rPr>
          <w:rFonts w:asciiTheme="majorBidi" w:hAnsiTheme="majorBidi" w:cstheme="majorBidi"/>
          <w:sz w:val="24"/>
          <w:szCs w:val="24"/>
        </w:rPr>
        <w:t xml:space="preserve">(2) </w:t>
      </w:r>
      <w:r w:rsidR="00387DD0">
        <w:rPr>
          <w:rFonts w:asciiTheme="majorBidi" w:hAnsiTheme="majorBidi" w:cstheme="majorBidi"/>
          <w:sz w:val="24"/>
          <w:szCs w:val="24"/>
        </w:rPr>
        <w:t xml:space="preserve">the period of moderate frequencies reductions in the EXR, that is followed between 1979 and 1991, and </w:t>
      </w:r>
      <w:r w:rsidR="00381A11">
        <w:rPr>
          <w:rFonts w:asciiTheme="majorBidi" w:hAnsiTheme="majorBidi" w:cstheme="majorBidi"/>
          <w:sz w:val="24"/>
          <w:szCs w:val="24"/>
        </w:rPr>
        <w:t xml:space="preserve">(3) </w:t>
      </w:r>
      <w:r w:rsidR="00387DD0">
        <w:rPr>
          <w:rFonts w:asciiTheme="majorBidi" w:hAnsiTheme="majorBidi" w:cstheme="majorBidi"/>
          <w:sz w:val="24"/>
          <w:szCs w:val="24"/>
        </w:rPr>
        <w:t>the period of rapid frequencies reductions in the EXR, which is followed between 1992 and 1996.</w:t>
      </w:r>
      <w:r w:rsidR="00A2624C">
        <w:rPr>
          <w:rFonts w:asciiTheme="majorBidi" w:hAnsiTheme="majorBidi" w:cstheme="majorBidi"/>
          <w:sz w:val="24"/>
          <w:szCs w:val="24"/>
        </w:rPr>
        <w:t xml:space="preserve"> Finally, the ‘Managed float’ EXR regime is applied </w:t>
      </w:r>
      <w:r w:rsidR="0002472C">
        <w:rPr>
          <w:rFonts w:asciiTheme="majorBidi" w:hAnsiTheme="majorBidi" w:cstheme="majorBidi"/>
          <w:sz w:val="24"/>
          <w:szCs w:val="24"/>
        </w:rPr>
        <w:t xml:space="preserve">afterwards </w:t>
      </w:r>
      <w:r w:rsidR="00936845">
        <w:rPr>
          <w:rFonts w:asciiTheme="majorBidi" w:hAnsiTheme="majorBidi" w:cstheme="majorBidi"/>
          <w:sz w:val="24"/>
          <w:szCs w:val="24"/>
        </w:rPr>
        <w:t>from</w:t>
      </w:r>
      <w:r w:rsidR="0002472C">
        <w:rPr>
          <w:rFonts w:asciiTheme="majorBidi" w:hAnsiTheme="majorBidi" w:cstheme="majorBidi"/>
          <w:sz w:val="24"/>
          <w:szCs w:val="24"/>
        </w:rPr>
        <w:t xml:space="preserve"> 1997 and on</w:t>
      </w:r>
      <w:r w:rsidR="008D464B">
        <w:rPr>
          <w:rFonts w:asciiTheme="majorBidi" w:hAnsiTheme="majorBidi" w:cstheme="majorBidi"/>
          <w:sz w:val="24"/>
          <w:szCs w:val="24"/>
        </w:rPr>
        <w:t xml:space="preserve"> (</w:t>
      </w:r>
      <w:proofErr w:type="spellStart"/>
      <w:r w:rsidR="008D464B">
        <w:rPr>
          <w:rFonts w:asciiTheme="majorBidi" w:hAnsiTheme="majorBidi" w:cstheme="majorBidi"/>
          <w:sz w:val="24"/>
          <w:szCs w:val="24"/>
        </w:rPr>
        <w:t>Alkhalifa</w:t>
      </w:r>
      <w:proofErr w:type="spellEnd"/>
      <w:r w:rsidR="008D464B">
        <w:rPr>
          <w:rFonts w:asciiTheme="majorBidi" w:hAnsiTheme="majorBidi" w:cstheme="majorBidi"/>
          <w:sz w:val="24"/>
          <w:szCs w:val="24"/>
        </w:rPr>
        <w:t xml:space="preserve"> et al. 2009)</w:t>
      </w:r>
      <w:r w:rsidR="0002472C">
        <w:rPr>
          <w:rFonts w:asciiTheme="majorBidi" w:hAnsiTheme="majorBidi" w:cstheme="majorBidi"/>
          <w:sz w:val="24"/>
          <w:szCs w:val="24"/>
        </w:rPr>
        <w:t>.</w:t>
      </w:r>
    </w:p>
    <w:p w:rsidR="0087278C" w:rsidRPr="0076109A" w:rsidRDefault="007179BC" w:rsidP="00381A11">
      <w:pPr>
        <w:spacing w:before="100" w:beforeAutospacing="1" w:after="100" w:afterAutospacing="1" w:line="360" w:lineRule="auto"/>
        <w:jc w:val="both"/>
        <w:rPr>
          <w:rFonts w:asciiTheme="majorBidi" w:hAnsiTheme="majorBidi" w:cstheme="majorBidi"/>
          <w:sz w:val="24"/>
          <w:szCs w:val="24"/>
        </w:rPr>
      </w:pPr>
      <w:r w:rsidRPr="007179BC">
        <w:rPr>
          <w:rFonts w:asciiTheme="majorBidi" w:hAnsiTheme="majorBidi" w:cstheme="majorBidi"/>
          <w:sz w:val="24"/>
          <w:szCs w:val="24"/>
        </w:rPr>
        <w:t xml:space="preserve">From </w:t>
      </w:r>
      <w:r w:rsidR="00FC6E73" w:rsidRPr="007179BC">
        <w:rPr>
          <w:rFonts w:asciiTheme="majorBidi" w:hAnsiTheme="majorBidi" w:cstheme="majorBidi"/>
          <w:sz w:val="24"/>
          <w:szCs w:val="24"/>
        </w:rPr>
        <w:t>1997 to date, Sudan has been working with the International Monitory Fund (IMF) to implement macroeconomic reforms, including a managed float of the exchange rate</w:t>
      </w:r>
      <w:r w:rsidRPr="007179BC">
        <w:rPr>
          <w:rFonts w:asciiTheme="majorBidi" w:hAnsiTheme="majorBidi" w:cstheme="majorBidi"/>
          <w:sz w:val="24"/>
          <w:szCs w:val="24"/>
        </w:rPr>
        <w:t xml:space="preserve"> (IMF, 2010)</w:t>
      </w:r>
      <w:r w:rsidR="00FC6E73" w:rsidRPr="007179BC">
        <w:rPr>
          <w:rFonts w:asciiTheme="majorBidi" w:hAnsiTheme="majorBidi" w:cstheme="majorBidi"/>
          <w:sz w:val="24"/>
          <w:szCs w:val="24"/>
        </w:rPr>
        <w:t>.</w:t>
      </w:r>
      <w:r w:rsidR="00FC6E73">
        <w:rPr>
          <w:rFonts w:ascii="Arial" w:hAnsi="Arial" w:cs="Arial"/>
        </w:rPr>
        <w:t xml:space="preserve"> </w:t>
      </w:r>
      <w:r w:rsidRPr="000D4D3C">
        <w:rPr>
          <w:rFonts w:asciiTheme="majorBidi" w:hAnsiTheme="majorBidi" w:cstheme="majorBidi"/>
          <w:sz w:val="24"/>
          <w:szCs w:val="24"/>
        </w:rPr>
        <w:t>The IMF (2010), argue that e</w:t>
      </w:r>
      <w:r w:rsidR="0087278C" w:rsidRPr="000D4D3C">
        <w:rPr>
          <w:rFonts w:asciiTheme="majorBidi" w:hAnsiTheme="majorBidi" w:cstheme="majorBidi"/>
          <w:sz w:val="24"/>
          <w:szCs w:val="24"/>
        </w:rPr>
        <w:t>xchange</w:t>
      </w:r>
      <w:r w:rsidR="0087278C" w:rsidRPr="00AB7A36">
        <w:rPr>
          <w:rFonts w:asciiTheme="majorBidi" w:hAnsiTheme="majorBidi" w:cstheme="majorBidi"/>
          <w:sz w:val="24"/>
          <w:szCs w:val="24"/>
        </w:rPr>
        <w:t xml:space="preserve"> rate flexibility is key to safeguard and rebuild foreign exchange</w:t>
      </w:r>
      <w:r w:rsidRPr="00AB7A36">
        <w:rPr>
          <w:rFonts w:asciiTheme="majorBidi" w:hAnsiTheme="majorBidi" w:cstheme="majorBidi"/>
          <w:sz w:val="24"/>
          <w:szCs w:val="24"/>
        </w:rPr>
        <w:t xml:space="preserve"> </w:t>
      </w:r>
      <w:r w:rsidR="0087278C" w:rsidRPr="00AB7A36">
        <w:rPr>
          <w:rFonts w:asciiTheme="majorBidi" w:hAnsiTheme="majorBidi" w:cstheme="majorBidi"/>
          <w:sz w:val="24"/>
          <w:szCs w:val="24"/>
        </w:rPr>
        <w:t>reserves</w:t>
      </w:r>
      <w:r w:rsidR="000D4D3C" w:rsidRPr="00AB7A36">
        <w:rPr>
          <w:rFonts w:asciiTheme="majorBidi" w:hAnsiTheme="majorBidi" w:cstheme="majorBidi"/>
          <w:sz w:val="24"/>
          <w:szCs w:val="24"/>
        </w:rPr>
        <w:t xml:space="preserve"> and </w:t>
      </w:r>
      <w:r w:rsidR="0087278C" w:rsidRPr="00AB7A36">
        <w:rPr>
          <w:rFonts w:asciiTheme="majorBidi" w:hAnsiTheme="majorBidi" w:cstheme="majorBidi"/>
          <w:sz w:val="24"/>
          <w:szCs w:val="24"/>
        </w:rPr>
        <w:t>essential to</w:t>
      </w:r>
      <w:r w:rsidRPr="00AB7A36">
        <w:rPr>
          <w:rFonts w:asciiTheme="majorBidi" w:hAnsiTheme="majorBidi" w:cstheme="majorBidi"/>
          <w:sz w:val="24"/>
          <w:szCs w:val="24"/>
        </w:rPr>
        <w:t xml:space="preserve"> </w:t>
      </w:r>
      <w:r w:rsidR="0087278C" w:rsidRPr="00AB7A36">
        <w:rPr>
          <w:rFonts w:asciiTheme="majorBidi" w:hAnsiTheme="majorBidi" w:cstheme="majorBidi"/>
          <w:sz w:val="24"/>
          <w:szCs w:val="24"/>
        </w:rPr>
        <w:t xml:space="preserve">meet the international reserve target, particularly </w:t>
      </w:r>
      <w:r w:rsidR="00381A11">
        <w:rPr>
          <w:rFonts w:asciiTheme="majorBidi" w:hAnsiTheme="majorBidi" w:cstheme="majorBidi"/>
          <w:sz w:val="24"/>
          <w:szCs w:val="24"/>
        </w:rPr>
        <w:t>after</w:t>
      </w:r>
      <w:r w:rsidR="0087278C" w:rsidRPr="00AB7A36">
        <w:rPr>
          <w:rFonts w:asciiTheme="majorBidi" w:hAnsiTheme="majorBidi" w:cstheme="majorBidi"/>
          <w:sz w:val="24"/>
          <w:szCs w:val="24"/>
        </w:rPr>
        <w:t xml:space="preserve"> the terms of trade shock</w:t>
      </w:r>
      <w:r w:rsidRPr="00AB7A36">
        <w:rPr>
          <w:rFonts w:asciiTheme="majorBidi" w:hAnsiTheme="majorBidi" w:cstheme="majorBidi"/>
          <w:sz w:val="24"/>
          <w:szCs w:val="24"/>
        </w:rPr>
        <w:t xml:space="preserve"> </w:t>
      </w:r>
      <w:r w:rsidR="0087278C" w:rsidRPr="00AB7A36">
        <w:rPr>
          <w:rFonts w:asciiTheme="majorBidi" w:hAnsiTheme="majorBidi" w:cstheme="majorBidi"/>
          <w:sz w:val="24"/>
          <w:szCs w:val="24"/>
        </w:rPr>
        <w:t xml:space="preserve">associated with </w:t>
      </w:r>
      <w:r w:rsidR="000D4D3C" w:rsidRPr="00AB7A36">
        <w:rPr>
          <w:rFonts w:asciiTheme="majorBidi" w:hAnsiTheme="majorBidi" w:cstheme="majorBidi"/>
          <w:sz w:val="24"/>
          <w:szCs w:val="24"/>
        </w:rPr>
        <w:t xml:space="preserve">2009 </w:t>
      </w:r>
      <w:r w:rsidR="0087278C" w:rsidRPr="00AB7A36">
        <w:rPr>
          <w:rFonts w:asciiTheme="majorBidi" w:hAnsiTheme="majorBidi" w:cstheme="majorBidi"/>
          <w:sz w:val="24"/>
          <w:szCs w:val="24"/>
        </w:rPr>
        <w:t xml:space="preserve">lower oil prices has </w:t>
      </w:r>
      <w:proofErr w:type="gramStart"/>
      <w:r w:rsidR="0087278C" w:rsidRPr="00AB7A36">
        <w:rPr>
          <w:rFonts w:asciiTheme="majorBidi" w:hAnsiTheme="majorBidi" w:cstheme="majorBidi"/>
          <w:sz w:val="24"/>
          <w:szCs w:val="24"/>
        </w:rPr>
        <w:lastRenderedPageBreak/>
        <w:t>depreciated</w:t>
      </w:r>
      <w:proofErr w:type="gramEnd"/>
      <w:r w:rsidR="0087278C" w:rsidRPr="00AB7A36">
        <w:rPr>
          <w:rFonts w:asciiTheme="majorBidi" w:hAnsiTheme="majorBidi" w:cstheme="majorBidi"/>
          <w:sz w:val="24"/>
          <w:szCs w:val="24"/>
        </w:rPr>
        <w:t xml:space="preserve"> the</w:t>
      </w:r>
      <w:r w:rsidR="000D4D3C" w:rsidRPr="00AB7A36">
        <w:rPr>
          <w:rFonts w:asciiTheme="majorBidi" w:hAnsiTheme="majorBidi" w:cstheme="majorBidi"/>
          <w:sz w:val="24"/>
          <w:szCs w:val="24"/>
        </w:rPr>
        <w:t xml:space="preserve"> equilibrium real exchange rate</w:t>
      </w:r>
      <w:r w:rsidR="0087278C" w:rsidRPr="00AB7A36">
        <w:rPr>
          <w:rFonts w:asciiTheme="majorBidi" w:hAnsiTheme="majorBidi" w:cstheme="majorBidi"/>
          <w:sz w:val="24"/>
          <w:szCs w:val="24"/>
        </w:rPr>
        <w:t>.</w:t>
      </w:r>
      <w:r w:rsidR="00AB7A36" w:rsidRPr="00AB7A36">
        <w:rPr>
          <w:rFonts w:asciiTheme="majorBidi" w:hAnsiTheme="majorBidi" w:cstheme="majorBidi"/>
          <w:sz w:val="24"/>
          <w:szCs w:val="24"/>
        </w:rPr>
        <w:t xml:space="preserve"> T</w:t>
      </w:r>
      <w:r w:rsidR="0087278C" w:rsidRPr="00AB7A36">
        <w:rPr>
          <w:rFonts w:asciiTheme="majorBidi" w:hAnsiTheme="majorBidi" w:cstheme="majorBidi"/>
          <w:sz w:val="24"/>
          <w:szCs w:val="24"/>
        </w:rPr>
        <w:t>here is a trade-off between greater exchange rate flexibility and the need for</w:t>
      </w:r>
      <w:r w:rsidR="00AB7A36" w:rsidRPr="00AB7A36">
        <w:rPr>
          <w:rFonts w:asciiTheme="majorBidi" w:hAnsiTheme="majorBidi" w:cstheme="majorBidi"/>
          <w:sz w:val="24"/>
          <w:szCs w:val="24"/>
        </w:rPr>
        <w:t xml:space="preserve"> </w:t>
      </w:r>
      <w:r w:rsidR="0087278C" w:rsidRPr="00AB7A36">
        <w:rPr>
          <w:rFonts w:asciiTheme="majorBidi" w:hAnsiTheme="majorBidi" w:cstheme="majorBidi"/>
          <w:sz w:val="24"/>
          <w:szCs w:val="24"/>
        </w:rPr>
        <w:t>additional fiscal tightening, with the risk that the latter could result in expenditure arrears.</w:t>
      </w:r>
      <w:r w:rsidR="00AB7A36" w:rsidRPr="00AB7A36">
        <w:rPr>
          <w:rFonts w:asciiTheme="majorBidi" w:hAnsiTheme="majorBidi" w:cstheme="majorBidi"/>
          <w:sz w:val="24"/>
          <w:szCs w:val="24"/>
        </w:rPr>
        <w:t xml:space="preserve"> </w:t>
      </w:r>
      <w:r w:rsidR="0087278C" w:rsidRPr="00AB7A36">
        <w:rPr>
          <w:rFonts w:asciiTheme="majorBidi" w:hAnsiTheme="majorBidi" w:cstheme="majorBidi"/>
          <w:sz w:val="24"/>
          <w:szCs w:val="24"/>
        </w:rPr>
        <w:t xml:space="preserve">While the authorities </w:t>
      </w:r>
      <w:r w:rsidR="00AB7A36" w:rsidRPr="00AB7A36">
        <w:rPr>
          <w:rFonts w:asciiTheme="majorBidi" w:hAnsiTheme="majorBidi" w:cstheme="majorBidi"/>
          <w:sz w:val="24"/>
          <w:szCs w:val="24"/>
        </w:rPr>
        <w:t xml:space="preserve">in Sudan </w:t>
      </w:r>
      <w:r w:rsidR="0087278C" w:rsidRPr="00AB7A36">
        <w:rPr>
          <w:rFonts w:asciiTheme="majorBidi" w:hAnsiTheme="majorBidi" w:cstheme="majorBidi"/>
          <w:sz w:val="24"/>
          <w:szCs w:val="24"/>
        </w:rPr>
        <w:t>recogniz</w:t>
      </w:r>
      <w:r w:rsidR="00AB7A36">
        <w:rPr>
          <w:rFonts w:asciiTheme="majorBidi" w:hAnsiTheme="majorBidi" w:cstheme="majorBidi"/>
          <w:sz w:val="24"/>
          <w:szCs w:val="24"/>
        </w:rPr>
        <w:t>ing</w:t>
      </w:r>
      <w:r w:rsidR="0087278C" w:rsidRPr="00AB7A36">
        <w:rPr>
          <w:rFonts w:asciiTheme="majorBidi" w:hAnsiTheme="majorBidi" w:cstheme="majorBidi"/>
          <w:sz w:val="24"/>
          <w:szCs w:val="24"/>
        </w:rPr>
        <w:t xml:space="preserve"> this trade-off, and </w:t>
      </w:r>
      <w:r w:rsidR="00AB7A36">
        <w:rPr>
          <w:rFonts w:asciiTheme="majorBidi" w:hAnsiTheme="majorBidi" w:cstheme="majorBidi"/>
          <w:sz w:val="24"/>
          <w:szCs w:val="24"/>
        </w:rPr>
        <w:t>prefer</w:t>
      </w:r>
      <w:r w:rsidR="0087278C" w:rsidRPr="00AB7A36">
        <w:rPr>
          <w:rFonts w:asciiTheme="majorBidi" w:hAnsiTheme="majorBidi" w:cstheme="majorBidi"/>
          <w:sz w:val="24"/>
          <w:szCs w:val="24"/>
        </w:rPr>
        <w:t xml:space="preserve"> pursu</w:t>
      </w:r>
      <w:r w:rsidR="00AB7A36">
        <w:rPr>
          <w:rFonts w:asciiTheme="majorBidi" w:hAnsiTheme="majorBidi" w:cstheme="majorBidi"/>
          <w:sz w:val="24"/>
          <w:szCs w:val="24"/>
        </w:rPr>
        <w:t>ing</w:t>
      </w:r>
      <w:r w:rsidR="0087278C" w:rsidRPr="00AB7A36">
        <w:rPr>
          <w:rFonts w:asciiTheme="majorBidi" w:hAnsiTheme="majorBidi" w:cstheme="majorBidi"/>
          <w:sz w:val="24"/>
          <w:szCs w:val="24"/>
        </w:rPr>
        <w:t xml:space="preserve"> a flexible exchange rate</w:t>
      </w:r>
      <w:r w:rsidR="00AB7A36" w:rsidRPr="00AB7A36">
        <w:rPr>
          <w:rFonts w:asciiTheme="majorBidi" w:hAnsiTheme="majorBidi" w:cstheme="majorBidi"/>
          <w:sz w:val="24"/>
          <w:szCs w:val="24"/>
        </w:rPr>
        <w:t xml:space="preserve"> </w:t>
      </w:r>
      <w:r w:rsidR="0087278C" w:rsidRPr="00AB7A36">
        <w:rPr>
          <w:rFonts w:asciiTheme="majorBidi" w:hAnsiTheme="majorBidi" w:cstheme="majorBidi"/>
          <w:sz w:val="24"/>
          <w:szCs w:val="24"/>
        </w:rPr>
        <w:t xml:space="preserve">policy, they </w:t>
      </w:r>
      <w:r w:rsidR="00AB7A36">
        <w:rPr>
          <w:rFonts w:asciiTheme="majorBidi" w:hAnsiTheme="majorBidi" w:cstheme="majorBidi"/>
          <w:sz w:val="24"/>
          <w:szCs w:val="24"/>
        </w:rPr>
        <w:t>are</w:t>
      </w:r>
      <w:r w:rsidR="0087278C" w:rsidRPr="00AB7A36">
        <w:rPr>
          <w:rFonts w:asciiTheme="majorBidi" w:hAnsiTheme="majorBidi" w:cstheme="majorBidi"/>
          <w:sz w:val="24"/>
          <w:szCs w:val="24"/>
        </w:rPr>
        <w:t xml:space="preserve"> concern</w:t>
      </w:r>
      <w:r w:rsidR="00AB7A36">
        <w:rPr>
          <w:rFonts w:asciiTheme="majorBidi" w:hAnsiTheme="majorBidi" w:cstheme="majorBidi"/>
          <w:sz w:val="24"/>
          <w:szCs w:val="24"/>
        </w:rPr>
        <w:t>ed</w:t>
      </w:r>
      <w:r w:rsidR="0087278C" w:rsidRPr="00AB7A36">
        <w:rPr>
          <w:rFonts w:asciiTheme="majorBidi" w:hAnsiTheme="majorBidi" w:cstheme="majorBidi"/>
          <w:sz w:val="24"/>
          <w:szCs w:val="24"/>
        </w:rPr>
        <w:t xml:space="preserve"> that greater exchange rate flexibility could contribute to inflationary pressures. </w:t>
      </w:r>
      <w:r w:rsidR="00AB7A36">
        <w:rPr>
          <w:rFonts w:asciiTheme="majorBidi" w:hAnsiTheme="majorBidi" w:cstheme="majorBidi"/>
          <w:sz w:val="24"/>
          <w:szCs w:val="24"/>
        </w:rPr>
        <w:t xml:space="preserve">At this point, the IMF </w:t>
      </w:r>
      <w:r w:rsidR="00AB7A36" w:rsidRPr="0076109A">
        <w:rPr>
          <w:rFonts w:asciiTheme="majorBidi" w:hAnsiTheme="majorBidi" w:cstheme="majorBidi"/>
          <w:sz w:val="24"/>
          <w:szCs w:val="24"/>
        </w:rPr>
        <w:t>mission in Sudan acknowledges the pass-through effect of changes in the exchange rate on overall prices, but argues</w:t>
      </w:r>
      <w:r w:rsidR="0087278C" w:rsidRPr="0076109A">
        <w:rPr>
          <w:rFonts w:asciiTheme="majorBidi" w:hAnsiTheme="majorBidi" w:cstheme="majorBidi"/>
          <w:sz w:val="24"/>
          <w:szCs w:val="24"/>
        </w:rPr>
        <w:t xml:space="preserve"> that low international prices for food combined</w:t>
      </w:r>
      <w:r w:rsidR="00AB7A36" w:rsidRPr="0076109A">
        <w:rPr>
          <w:rFonts w:asciiTheme="majorBidi" w:hAnsiTheme="majorBidi" w:cstheme="majorBidi"/>
          <w:sz w:val="24"/>
          <w:szCs w:val="24"/>
        </w:rPr>
        <w:t xml:space="preserve"> </w:t>
      </w:r>
      <w:r w:rsidR="0087278C" w:rsidRPr="0076109A">
        <w:rPr>
          <w:rFonts w:asciiTheme="majorBidi" w:hAnsiTheme="majorBidi" w:cstheme="majorBidi"/>
          <w:sz w:val="24"/>
          <w:szCs w:val="24"/>
        </w:rPr>
        <w:t>with tight monetary and fiscal policies should help ease inflationary pressures at this</w:t>
      </w:r>
      <w:r w:rsidR="00AB7A36" w:rsidRPr="0076109A">
        <w:rPr>
          <w:rFonts w:asciiTheme="majorBidi" w:hAnsiTheme="majorBidi" w:cstheme="majorBidi"/>
          <w:sz w:val="24"/>
          <w:szCs w:val="24"/>
        </w:rPr>
        <w:t xml:space="preserve"> </w:t>
      </w:r>
      <w:r w:rsidR="0087278C" w:rsidRPr="0076109A">
        <w:rPr>
          <w:rFonts w:asciiTheme="majorBidi" w:hAnsiTheme="majorBidi" w:cstheme="majorBidi"/>
          <w:sz w:val="24"/>
          <w:szCs w:val="24"/>
        </w:rPr>
        <w:t>juncture</w:t>
      </w:r>
      <w:r w:rsidR="00AB7A36" w:rsidRPr="0076109A">
        <w:rPr>
          <w:rFonts w:asciiTheme="majorBidi" w:hAnsiTheme="majorBidi" w:cstheme="majorBidi"/>
          <w:sz w:val="24"/>
          <w:szCs w:val="24"/>
        </w:rPr>
        <w:t xml:space="preserve"> (IMF, 2009)</w:t>
      </w:r>
      <w:r w:rsidR="0087278C" w:rsidRPr="0076109A">
        <w:rPr>
          <w:rFonts w:asciiTheme="majorBidi" w:hAnsiTheme="majorBidi" w:cstheme="majorBidi"/>
          <w:sz w:val="24"/>
          <w:szCs w:val="24"/>
        </w:rPr>
        <w:t xml:space="preserve">. </w:t>
      </w:r>
    </w:p>
    <w:p w:rsidR="00C23AC3" w:rsidRPr="00C23AC3" w:rsidRDefault="0087278C" w:rsidP="00DA61B3">
      <w:pPr>
        <w:spacing w:before="100" w:beforeAutospacing="1" w:after="100" w:afterAutospacing="1" w:line="360" w:lineRule="auto"/>
        <w:jc w:val="both"/>
        <w:rPr>
          <w:rFonts w:asciiTheme="majorBidi" w:hAnsiTheme="majorBidi" w:cstheme="majorBidi"/>
          <w:sz w:val="24"/>
          <w:szCs w:val="24"/>
        </w:rPr>
      </w:pPr>
      <w:r w:rsidRPr="00C23AC3">
        <w:rPr>
          <w:rFonts w:asciiTheme="majorBidi" w:hAnsiTheme="majorBidi" w:cstheme="majorBidi"/>
          <w:sz w:val="24"/>
          <w:szCs w:val="24"/>
        </w:rPr>
        <w:t>There is a strong relationship between the real effective</w:t>
      </w:r>
      <w:r w:rsidR="00C23AC3" w:rsidRPr="00C23AC3">
        <w:rPr>
          <w:rFonts w:asciiTheme="majorBidi" w:hAnsiTheme="majorBidi" w:cstheme="majorBidi"/>
          <w:sz w:val="24"/>
          <w:szCs w:val="24"/>
        </w:rPr>
        <w:t xml:space="preserve"> </w:t>
      </w:r>
      <w:r w:rsidRPr="00C23AC3">
        <w:rPr>
          <w:rFonts w:asciiTheme="majorBidi" w:hAnsiTheme="majorBidi" w:cstheme="majorBidi"/>
          <w:sz w:val="24"/>
          <w:szCs w:val="24"/>
        </w:rPr>
        <w:t xml:space="preserve">exchange rate (REER) and real oil prices in </w:t>
      </w:r>
      <w:r w:rsidR="00C23AC3" w:rsidRPr="00C23AC3">
        <w:rPr>
          <w:rFonts w:asciiTheme="majorBidi" w:hAnsiTheme="majorBidi" w:cstheme="majorBidi"/>
          <w:sz w:val="24"/>
          <w:szCs w:val="24"/>
        </w:rPr>
        <w:t xml:space="preserve">Sudan </w:t>
      </w:r>
      <w:r w:rsidRPr="00C23AC3">
        <w:rPr>
          <w:rFonts w:asciiTheme="majorBidi" w:hAnsiTheme="majorBidi" w:cstheme="majorBidi"/>
          <w:sz w:val="24"/>
          <w:szCs w:val="24"/>
        </w:rPr>
        <w:t>since the start of oil production, reflecting the large</w:t>
      </w:r>
      <w:r w:rsidR="00C23AC3" w:rsidRPr="00C23AC3">
        <w:rPr>
          <w:rFonts w:asciiTheme="majorBidi" w:hAnsiTheme="majorBidi" w:cstheme="majorBidi"/>
          <w:sz w:val="24"/>
          <w:szCs w:val="24"/>
        </w:rPr>
        <w:t xml:space="preserve"> </w:t>
      </w:r>
      <w:r w:rsidRPr="00C23AC3">
        <w:rPr>
          <w:rFonts w:asciiTheme="majorBidi" w:hAnsiTheme="majorBidi" w:cstheme="majorBidi"/>
          <w:sz w:val="24"/>
          <w:szCs w:val="24"/>
        </w:rPr>
        <w:t>share of oil in total exports and total revenues, as well</w:t>
      </w:r>
      <w:r w:rsidR="00C23AC3" w:rsidRPr="00C23AC3">
        <w:rPr>
          <w:rFonts w:asciiTheme="majorBidi" w:hAnsiTheme="majorBidi" w:cstheme="majorBidi"/>
          <w:sz w:val="24"/>
          <w:szCs w:val="24"/>
        </w:rPr>
        <w:t xml:space="preserve"> </w:t>
      </w:r>
      <w:r w:rsidRPr="00C23AC3">
        <w:rPr>
          <w:rFonts w:asciiTheme="majorBidi" w:hAnsiTheme="majorBidi" w:cstheme="majorBidi"/>
          <w:sz w:val="24"/>
          <w:szCs w:val="24"/>
        </w:rPr>
        <w:t>as the strong correlation between government spending</w:t>
      </w:r>
      <w:r w:rsidR="00C23AC3" w:rsidRPr="00C23AC3">
        <w:rPr>
          <w:rFonts w:asciiTheme="majorBidi" w:hAnsiTheme="majorBidi" w:cstheme="majorBidi"/>
          <w:sz w:val="24"/>
          <w:szCs w:val="24"/>
        </w:rPr>
        <w:t xml:space="preserve"> </w:t>
      </w:r>
      <w:r w:rsidRPr="00C23AC3">
        <w:rPr>
          <w:rFonts w:asciiTheme="majorBidi" w:hAnsiTheme="majorBidi" w:cstheme="majorBidi"/>
          <w:sz w:val="24"/>
          <w:szCs w:val="24"/>
        </w:rPr>
        <w:t>and oil revenue</w:t>
      </w:r>
      <w:r w:rsidR="00C23AC3" w:rsidRPr="00C23AC3">
        <w:rPr>
          <w:rFonts w:asciiTheme="majorBidi" w:hAnsiTheme="majorBidi" w:cstheme="majorBidi"/>
          <w:sz w:val="24"/>
          <w:szCs w:val="24"/>
        </w:rPr>
        <w:t>. The</w:t>
      </w:r>
      <w:r w:rsidRPr="00C23AC3">
        <w:rPr>
          <w:rFonts w:asciiTheme="majorBidi" w:hAnsiTheme="majorBidi" w:cstheme="majorBidi"/>
          <w:sz w:val="24"/>
          <w:szCs w:val="24"/>
        </w:rPr>
        <w:t>se are all considered to be critical</w:t>
      </w:r>
      <w:r w:rsidR="00C23AC3" w:rsidRPr="00C23AC3">
        <w:rPr>
          <w:rFonts w:asciiTheme="majorBidi" w:hAnsiTheme="majorBidi" w:cstheme="majorBidi"/>
          <w:sz w:val="24"/>
          <w:szCs w:val="24"/>
        </w:rPr>
        <w:t xml:space="preserve"> </w:t>
      </w:r>
      <w:r w:rsidRPr="00C23AC3">
        <w:rPr>
          <w:rFonts w:asciiTheme="majorBidi" w:hAnsiTheme="majorBidi" w:cstheme="majorBidi"/>
          <w:sz w:val="24"/>
          <w:szCs w:val="24"/>
        </w:rPr>
        <w:t xml:space="preserve">factors in determining the equilibrium real exchange. </w:t>
      </w:r>
      <w:r w:rsidR="00C23AC3" w:rsidRPr="00C23AC3">
        <w:rPr>
          <w:rFonts w:asciiTheme="majorBidi" w:hAnsiTheme="majorBidi" w:cstheme="majorBidi"/>
          <w:sz w:val="24"/>
          <w:szCs w:val="24"/>
        </w:rPr>
        <w:t xml:space="preserve">Based on an IMF study, </w:t>
      </w:r>
      <w:r w:rsidRPr="00C23AC3">
        <w:rPr>
          <w:rFonts w:asciiTheme="majorBidi" w:hAnsiTheme="majorBidi" w:cstheme="majorBidi"/>
          <w:sz w:val="24"/>
          <w:szCs w:val="24"/>
        </w:rPr>
        <w:t>the sharp drop in oil prices has made the</w:t>
      </w:r>
      <w:r w:rsidR="00C23AC3" w:rsidRPr="00C23AC3">
        <w:rPr>
          <w:rFonts w:asciiTheme="majorBidi" w:hAnsiTheme="majorBidi" w:cstheme="majorBidi"/>
          <w:sz w:val="24"/>
          <w:szCs w:val="24"/>
        </w:rPr>
        <w:t xml:space="preserve"> </w:t>
      </w:r>
      <w:r w:rsidRPr="00C23AC3">
        <w:rPr>
          <w:rFonts w:asciiTheme="majorBidi" w:hAnsiTheme="majorBidi" w:cstheme="majorBidi"/>
          <w:sz w:val="24"/>
          <w:szCs w:val="24"/>
        </w:rPr>
        <w:t>REER overvalued starting in the fourth quarter</w:t>
      </w:r>
      <w:r w:rsidR="00C23AC3" w:rsidRPr="00C23AC3">
        <w:rPr>
          <w:rFonts w:asciiTheme="majorBidi" w:hAnsiTheme="majorBidi" w:cstheme="majorBidi"/>
          <w:sz w:val="24"/>
          <w:szCs w:val="24"/>
        </w:rPr>
        <w:t xml:space="preserve"> of 2008.</w:t>
      </w:r>
      <w:r w:rsidRPr="00C23AC3">
        <w:rPr>
          <w:rFonts w:asciiTheme="majorBidi" w:hAnsiTheme="majorBidi" w:cstheme="majorBidi"/>
          <w:sz w:val="24"/>
          <w:szCs w:val="24"/>
        </w:rPr>
        <w:t xml:space="preserve"> While the exact amount of the overvaluation is subject to a large degree</w:t>
      </w:r>
      <w:r w:rsidR="00C23AC3" w:rsidRPr="00C23AC3">
        <w:rPr>
          <w:rFonts w:asciiTheme="majorBidi" w:hAnsiTheme="majorBidi" w:cstheme="majorBidi"/>
          <w:sz w:val="24"/>
          <w:szCs w:val="24"/>
        </w:rPr>
        <w:t xml:space="preserve"> </w:t>
      </w:r>
      <w:r w:rsidRPr="00C23AC3">
        <w:rPr>
          <w:rFonts w:asciiTheme="majorBidi" w:hAnsiTheme="majorBidi" w:cstheme="majorBidi"/>
          <w:sz w:val="24"/>
          <w:szCs w:val="24"/>
        </w:rPr>
        <w:t>of uncertainty</w:t>
      </w:r>
      <w:r w:rsidR="00C23AC3" w:rsidRPr="00C23AC3">
        <w:rPr>
          <w:rFonts w:asciiTheme="majorBidi" w:hAnsiTheme="majorBidi" w:cstheme="majorBidi"/>
          <w:sz w:val="24"/>
          <w:szCs w:val="24"/>
        </w:rPr>
        <w:t xml:space="preserve">, </w:t>
      </w:r>
      <w:r w:rsidRPr="00C23AC3">
        <w:rPr>
          <w:rFonts w:asciiTheme="majorBidi" w:hAnsiTheme="majorBidi" w:cstheme="majorBidi"/>
          <w:sz w:val="24"/>
          <w:szCs w:val="24"/>
        </w:rPr>
        <w:t>and is therefore difficult to quantify</w:t>
      </w:r>
      <w:r w:rsidR="00C23AC3" w:rsidRPr="00C23AC3">
        <w:rPr>
          <w:rFonts w:asciiTheme="majorBidi" w:hAnsiTheme="majorBidi" w:cstheme="majorBidi"/>
          <w:sz w:val="24"/>
          <w:szCs w:val="24"/>
        </w:rPr>
        <w:t xml:space="preserve"> (IMF, </w:t>
      </w:r>
      <w:r w:rsidR="00DA61B3" w:rsidRPr="00EE67B5">
        <w:rPr>
          <w:i/>
          <w:sz w:val="24"/>
          <w:szCs w:val="24"/>
        </w:rPr>
        <w:t>op cit</w:t>
      </w:r>
      <w:r w:rsidR="00DA61B3">
        <w:rPr>
          <w:sz w:val="24"/>
          <w:szCs w:val="24"/>
        </w:rPr>
        <w:t>.</w:t>
      </w:r>
      <w:r w:rsidR="00C23AC3" w:rsidRPr="00C23AC3">
        <w:rPr>
          <w:rFonts w:asciiTheme="majorBidi" w:hAnsiTheme="majorBidi" w:cstheme="majorBidi"/>
          <w:sz w:val="24"/>
          <w:szCs w:val="24"/>
        </w:rPr>
        <w:t xml:space="preserve">). </w:t>
      </w:r>
    </w:p>
    <w:p w:rsidR="005C294E" w:rsidRPr="005C294E" w:rsidRDefault="00642A82" w:rsidP="00667E5A">
      <w:pPr>
        <w:spacing w:before="100" w:beforeAutospacing="1" w:after="100" w:afterAutospacing="1" w:line="360" w:lineRule="auto"/>
        <w:jc w:val="both"/>
        <w:rPr>
          <w:rFonts w:asciiTheme="majorBidi" w:hAnsiTheme="majorBidi" w:cstheme="majorBidi"/>
          <w:sz w:val="24"/>
          <w:szCs w:val="24"/>
        </w:rPr>
      </w:pPr>
      <w:r w:rsidRPr="00642A82">
        <w:rPr>
          <w:rFonts w:asciiTheme="majorBidi" w:hAnsiTheme="majorBidi" w:cstheme="majorBidi"/>
          <w:sz w:val="24"/>
          <w:szCs w:val="24"/>
        </w:rPr>
        <w:t>The IMF mission in Sudan is insisting that w</w:t>
      </w:r>
      <w:r w:rsidR="0087278C" w:rsidRPr="00642A82">
        <w:rPr>
          <w:rFonts w:asciiTheme="majorBidi" w:hAnsiTheme="majorBidi" w:cstheme="majorBidi"/>
          <w:sz w:val="24"/>
          <w:szCs w:val="24"/>
        </w:rPr>
        <w:t>ithout greater exchange rate flexibility and a</w:t>
      </w:r>
      <w:r w:rsidR="00C23AC3" w:rsidRPr="00642A82">
        <w:rPr>
          <w:rFonts w:asciiTheme="majorBidi" w:hAnsiTheme="majorBidi" w:cstheme="majorBidi"/>
          <w:sz w:val="24"/>
          <w:szCs w:val="24"/>
        </w:rPr>
        <w:t xml:space="preserve"> </w:t>
      </w:r>
      <w:r w:rsidR="0087278C" w:rsidRPr="00642A82">
        <w:rPr>
          <w:rFonts w:asciiTheme="majorBidi" w:hAnsiTheme="majorBidi" w:cstheme="majorBidi"/>
          <w:sz w:val="24"/>
          <w:szCs w:val="24"/>
        </w:rPr>
        <w:t>prudent fiscal policy stance, it would be difficult to</w:t>
      </w:r>
      <w:r w:rsidR="00C23AC3" w:rsidRPr="00642A82">
        <w:rPr>
          <w:rFonts w:asciiTheme="majorBidi" w:hAnsiTheme="majorBidi" w:cstheme="majorBidi"/>
          <w:sz w:val="24"/>
          <w:szCs w:val="24"/>
        </w:rPr>
        <w:t xml:space="preserve"> </w:t>
      </w:r>
      <w:r w:rsidR="0087278C" w:rsidRPr="00642A82">
        <w:rPr>
          <w:rFonts w:asciiTheme="majorBidi" w:hAnsiTheme="majorBidi" w:cstheme="majorBidi"/>
          <w:sz w:val="24"/>
          <w:szCs w:val="24"/>
        </w:rPr>
        <w:t xml:space="preserve">rebuild reserves from the current low levels. </w:t>
      </w:r>
      <w:r w:rsidRPr="00642A82">
        <w:rPr>
          <w:rFonts w:asciiTheme="majorBidi" w:hAnsiTheme="majorBidi" w:cstheme="majorBidi"/>
          <w:sz w:val="24"/>
          <w:szCs w:val="24"/>
        </w:rPr>
        <w:t xml:space="preserve">They ran a </w:t>
      </w:r>
      <w:r w:rsidR="0087278C" w:rsidRPr="00642A82">
        <w:rPr>
          <w:rFonts w:asciiTheme="majorBidi" w:hAnsiTheme="majorBidi" w:cstheme="majorBidi"/>
          <w:sz w:val="24"/>
          <w:szCs w:val="24"/>
        </w:rPr>
        <w:t>simple regression of the size of over-valuation of the</w:t>
      </w:r>
      <w:r w:rsidR="00C23AC3" w:rsidRPr="00642A82">
        <w:rPr>
          <w:rFonts w:asciiTheme="majorBidi" w:hAnsiTheme="majorBidi" w:cstheme="majorBidi"/>
          <w:sz w:val="24"/>
          <w:szCs w:val="24"/>
        </w:rPr>
        <w:t xml:space="preserve"> </w:t>
      </w:r>
      <w:r w:rsidR="0087278C" w:rsidRPr="00642A82">
        <w:rPr>
          <w:rFonts w:asciiTheme="majorBidi" w:hAnsiTheme="majorBidi" w:cstheme="majorBidi"/>
          <w:sz w:val="24"/>
          <w:szCs w:val="24"/>
        </w:rPr>
        <w:t>exchange rate on a change in net international reserves</w:t>
      </w:r>
      <w:r w:rsidRPr="00642A82">
        <w:rPr>
          <w:rFonts w:asciiTheme="majorBidi" w:hAnsiTheme="majorBidi" w:cstheme="majorBidi"/>
          <w:sz w:val="24"/>
          <w:szCs w:val="24"/>
        </w:rPr>
        <w:t xml:space="preserve">, and found that it </w:t>
      </w:r>
      <w:r w:rsidR="0087278C" w:rsidRPr="00642A82">
        <w:rPr>
          <w:rFonts w:asciiTheme="majorBidi" w:hAnsiTheme="majorBidi" w:cstheme="majorBidi"/>
          <w:sz w:val="24"/>
          <w:szCs w:val="24"/>
        </w:rPr>
        <w:t>demonstrates a clear negative relationship, suggesting</w:t>
      </w:r>
      <w:r w:rsidR="00C23AC3" w:rsidRPr="00642A82">
        <w:rPr>
          <w:rFonts w:asciiTheme="majorBidi" w:hAnsiTheme="majorBidi" w:cstheme="majorBidi"/>
          <w:sz w:val="24"/>
          <w:szCs w:val="24"/>
        </w:rPr>
        <w:t xml:space="preserve"> </w:t>
      </w:r>
      <w:r w:rsidRPr="00642A82">
        <w:rPr>
          <w:rFonts w:asciiTheme="majorBidi" w:hAnsiTheme="majorBidi" w:cstheme="majorBidi"/>
          <w:sz w:val="24"/>
          <w:szCs w:val="24"/>
        </w:rPr>
        <w:t>that the Central B</w:t>
      </w:r>
      <w:r w:rsidR="0087278C" w:rsidRPr="00642A82">
        <w:rPr>
          <w:rFonts w:asciiTheme="majorBidi" w:hAnsiTheme="majorBidi" w:cstheme="majorBidi"/>
          <w:sz w:val="24"/>
          <w:szCs w:val="24"/>
        </w:rPr>
        <w:t>ank</w:t>
      </w:r>
      <w:r w:rsidRPr="00642A82">
        <w:rPr>
          <w:rFonts w:asciiTheme="majorBidi" w:hAnsiTheme="majorBidi" w:cstheme="majorBidi"/>
          <w:sz w:val="24"/>
          <w:szCs w:val="24"/>
        </w:rPr>
        <w:t xml:space="preserve"> of Sudan (</w:t>
      </w:r>
      <w:proofErr w:type="spellStart"/>
      <w:r w:rsidRPr="00642A82">
        <w:rPr>
          <w:rFonts w:asciiTheme="majorBidi" w:hAnsiTheme="majorBidi" w:cstheme="majorBidi"/>
          <w:sz w:val="24"/>
          <w:szCs w:val="24"/>
        </w:rPr>
        <w:t>CBoS</w:t>
      </w:r>
      <w:proofErr w:type="spellEnd"/>
      <w:r w:rsidRPr="00642A82">
        <w:rPr>
          <w:rFonts w:asciiTheme="majorBidi" w:hAnsiTheme="majorBidi" w:cstheme="majorBidi"/>
          <w:sz w:val="24"/>
          <w:szCs w:val="24"/>
        </w:rPr>
        <w:t>)</w:t>
      </w:r>
      <w:r w:rsidR="0087278C" w:rsidRPr="00642A82">
        <w:rPr>
          <w:rFonts w:asciiTheme="majorBidi" w:hAnsiTheme="majorBidi" w:cstheme="majorBidi"/>
          <w:sz w:val="24"/>
          <w:szCs w:val="24"/>
        </w:rPr>
        <w:t xml:space="preserve"> has lost a significant amount of</w:t>
      </w:r>
      <w:r w:rsidR="00C23AC3" w:rsidRPr="00642A82">
        <w:rPr>
          <w:rFonts w:asciiTheme="majorBidi" w:hAnsiTheme="majorBidi" w:cstheme="majorBidi"/>
          <w:sz w:val="24"/>
          <w:szCs w:val="24"/>
        </w:rPr>
        <w:t xml:space="preserve"> </w:t>
      </w:r>
      <w:r w:rsidR="0087278C" w:rsidRPr="00642A82">
        <w:rPr>
          <w:rFonts w:asciiTheme="majorBidi" w:hAnsiTheme="majorBidi" w:cstheme="majorBidi"/>
          <w:sz w:val="24"/>
          <w:szCs w:val="24"/>
        </w:rPr>
        <w:t>reserves owing to the overvaluation of the currency</w:t>
      </w:r>
      <w:r w:rsidRPr="00642A82">
        <w:rPr>
          <w:rFonts w:asciiTheme="majorBidi" w:hAnsiTheme="majorBidi" w:cstheme="majorBidi"/>
          <w:sz w:val="24"/>
          <w:szCs w:val="24"/>
        </w:rPr>
        <w:t xml:space="preserve"> (IMF</w:t>
      </w:r>
      <w:r w:rsidR="00DA61B3" w:rsidRPr="00667E5A">
        <w:rPr>
          <w:rFonts w:asciiTheme="majorBidi" w:hAnsiTheme="majorBidi" w:cstheme="majorBidi"/>
          <w:sz w:val="24"/>
          <w:szCs w:val="24"/>
        </w:rPr>
        <w:t xml:space="preserve">, </w:t>
      </w:r>
      <w:r w:rsidR="00DA61B3" w:rsidRPr="00381A11">
        <w:rPr>
          <w:rFonts w:asciiTheme="majorBidi" w:hAnsiTheme="majorBidi" w:cstheme="majorBidi"/>
          <w:i/>
          <w:iCs/>
          <w:sz w:val="24"/>
          <w:szCs w:val="24"/>
        </w:rPr>
        <w:t>op cit.</w:t>
      </w:r>
      <w:r w:rsidRPr="00642A82">
        <w:rPr>
          <w:rFonts w:asciiTheme="majorBidi" w:hAnsiTheme="majorBidi" w:cstheme="majorBidi"/>
          <w:sz w:val="24"/>
          <w:szCs w:val="24"/>
        </w:rPr>
        <w:t>).</w:t>
      </w:r>
      <w:r w:rsidR="005C294E">
        <w:rPr>
          <w:rFonts w:asciiTheme="majorBidi" w:hAnsiTheme="majorBidi" w:cstheme="majorBidi"/>
          <w:sz w:val="24"/>
          <w:szCs w:val="24"/>
        </w:rPr>
        <w:t xml:space="preserve"> </w:t>
      </w:r>
      <w:r w:rsidR="00381A11">
        <w:rPr>
          <w:rFonts w:asciiTheme="majorBidi" w:hAnsiTheme="majorBidi" w:cstheme="majorBidi"/>
          <w:sz w:val="24"/>
          <w:szCs w:val="24"/>
        </w:rPr>
        <w:t xml:space="preserve">The </w:t>
      </w:r>
      <w:r w:rsidR="005C294E">
        <w:rPr>
          <w:rFonts w:asciiTheme="majorBidi" w:hAnsiTheme="majorBidi" w:cstheme="majorBidi"/>
          <w:sz w:val="24"/>
          <w:szCs w:val="24"/>
        </w:rPr>
        <w:t>IMF also assumes that, without greater EXR flexibility, there</w:t>
      </w:r>
      <w:r w:rsidR="005C294E" w:rsidRPr="005C294E">
        <w:rPr>
          <w:rFonts w:asciiTheme="majorBidi" w:hAnsiTheme="majorBidi" w:cstheme="majorBidi"/>
          <w:sz w:val="24"/>
          <w:szCs w:val="24"/>
        </w:rPr>
        <w:t xml:space="preserve"> will be a need</w:t>
      </w:r>
      <w:r w:rsidR="005C294E">
        <w:rPr>
          <w:rFonts w:asciiTheme="majorBidi" w:hAnsiTheme="majorBidi" w:cstheme="majorBidi"/>
          <w:sz w:val="24"/>
          <w:szCs w:val="24"/>
        </w:rPr>
        <w:t xml:space="preserve"> </w:t>
      </w:r>
      <w:r w:rsidR="005C294E" w:rsidRPr="005C294E">
        <w:rPr>
          <w:rFonts w:asciiTheme="majorBidi" w:hAnsiTheme="majorBidi" w:cstheme="majorBidi"/>
          <w:sz w:val="24"/>
          <w:szCs w:val="24"/>
        </w:rPr>
        <w:t>for further greater fiscal restraint, which could lead to the accumulation of domestic arrears.</w:t>
      </w:r>
      <w:r w:rsidR="00667E5A">
        <w:rPr>
          <w:rFonts w:asciiTheme="majorBidi" w:hAnsiTheme="majorBidi" w:cstheme="majorBidi"/>
          <w:sz w:val="24"/>
          <w:szCs w:val="24"/>
        </w:rPr>
        <w:t xml:space="preserve"> Moreover, they suggest that the s</w:t>
      </w:r>
      <w:r w:rsidR="00667E5A" w:rsidRPr="00667E5A">
        <w:rPr>
          <w:rFonts w:asciiTheme="majorBidi" w:hAnsiTheme="majorBidi" w:cstheme="majorBidi"/>
          <w:sz w:val="24"/>
          <w:szCs w:val="24"/>
        </w:rPr>
        <w:t>ustained exchange rate intervention and the introduction of exchange restrictions will not</w:t>
      </w:r>
      <w:r w:rsidR="00667E5A">
        <w:rPr>
          <w:rFonts w:asciiTheme="majorBidi" w:hAnsiTheme="majorBidi" w:cstheme="majorBidi"/>
          <w:sz w:val="24"/>
          <w:szCs w:val="24"/>
        </w:rPr>
        <w:t xml:space="preserve"> </w:t>
      </w:r>
      <w:r w:rsidR="00667E5A" w:rsidRPr="00667E5A">
        <w:rPr>
          <w:rFonts w:asciiTheme="majorBidi" w:hAnsiTheme="majorBidi" w:cstheme="majorBidi"/>
          <w:sz w:val="24"/>
          <w:szCs w:val="24"/>
        </w:rPr>
        <w:t>address the underlying problem of excess demand for foreign exchange, and should be</w:t>
      </w:r>
      <w:r w:rsidR="00667E5A">
        <w:rPr>
          <w:rFonts w:asciiTheme="majorBidi" w:hAnsiTheme="majorBidi" w:cstheme="majorBidi"/>
          <w:sz w:val="24"/>
          <w:szCs w:val="24"/>
        </w:rPr>
        <w:t xml:space="preserve"> </w:t>
      </w:r>
      <w:r w:rsidR="00667E5A" w:rsidRPr="00667E5A">
        <w:rPr>
          <w:rFonts w:asciiTheme="majorBidi" w:hAnsiTheme="majorBidi" w:cstheme="majorBidi"/>
          <w:sz w:val="24"/>
          <w:szCs w:val="24"/>
        </w:rPr>
        <w:t>avoided. At the same time, the declining trend in world food prices and the slower growth in</w:t>
      </w:r>
      <w:r w:rsidR="00667E5A">
        <w:rPr>
          <w:rFonts w:asciiTheme="majorBidi" w:hAnsiTheme="majorBidi" w:cstheme="majorBidi"/>
          <w:sz w:val="24"/>
          <w:szCs w:val="24"/>
        </w:rPr>
        <w:t xml:space="preserve"> </w:t>
      </w:r>
      <w:r w:rsidR="00667E5A">
        <w:rPr>
          <w:rFonts w:ascii="TimesNewRomanPSMT" w:eastAsiaTheme="minorHAnsi" w:hAnsi="TimesNewRomanPSMT" w:cs="TimesNewRomanPSMT"/>
          <w:sz w:val="24"/>
          <w:szCs w:val="24"/>
        </w:rPr>
        <w:t>domestic demand should help reduce the inflation concerns associated with greater exchange rate flexibility</w:t>
      </w:r>
      <w:r w:rsidR="00667E5A">
        <w:rPr>
          <w:rFonts w:asciiTheme="majorBidi" w:hAnsiTheme="majorBidi" w:cstheme="majorBidi"/>
          <w:sz w:val="24"/>
          <w:szCs w:val="24"/>
        </w:rPr>
        <w:t>.</w:t>
      </w:r>
    </w:p>
    <w:p w:rsidR="006B37A1" w:rsidRPr="006B37A1" w:rsidRDefault="009123F4" w:rsidP="00381A11">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To link the current IMF approach in tackling the monitory policies with its historical counterparts, </w:t>
      </w:r>
      <w:r w:rsidRPr="006B37A1">
        <w:rPr>
          <w:rFonts w:asciiTheme="majorBidi" w:hAnsiTheme="majorBidi" w:cstheme="majorBidi"/>
          <w:sz w:val="24"/>
          <w:szCs w:val="24"/>
        </w:rPr>
        <w:t>Hassan</w:t>
      </w:r>
      <w:r>
        <w:rPr>
          <w:rFonts w:asciiTheme="majorBidi" w:hAnsiTheme="majorBidi" w:cstheme="majorBidi"/>
          <w:sz w:val="24"/>
          <w:szCs w:val="24"/>
        </w:rPr>
        <w:t xml:space="preserve"> (</w:t>
      </w:r>
      <w:r w:rsidRPr="006B37A1">
        <w:rPr>
          <w:rFonts w:asciiTheme="majorBidi" w:hAnsiTheme="majorBidi" w:cstheme="majorBidi"/>
          <w:sz w:val="24"/>
          <w:szCs w:val="24"/>
        </w:rPr>
        <w:t>2006)</w:t>
      </w:r>
      <w:r>
        <w:rPr>
          <w:rFonts w:asciiTheme="majorBidi" w:hAnsiTheme="majorBidi" w:cstheme="majorBidi"/>
          <w:sz w:val="24"/>
          <w:szCs w:val="24"/>
        </w:rPr>
        <w:t xml:space="preserve"> quoted the IMF, where they were </w:t>
      </w:r>
      <w:r w:rsidR="006B37A1" w:rsidRPr="006B37A1">
        <w:rPr>
          <w:rFonts w:asciiTheme="majorBidi" w:hAnsiTheme="majorBidi" w:cstheme="majorBidi"/>
          <w:sz w:val="24"/>
          <w:szCs w:val="24"/>
        </w:rPr>
        <w:t>argu</w:t>
      </w:r>
      <w:r>
        <w:rPr>
          <w:rFonts w:asciiTheme="majorBidi" w:hAnsiTheme="majorBidi" w:cstheme="majorBidi"/>
          <w:sz w:val="24"/>
          <w:szCs w:val="24"/>
        </w:rPr>
        <w:t>ing</w:t>
      </w:r>
      <w:r w:rsidR="006B37A1" w:rsidRPr="006B37A1">
        <w:rPr>
          <w:rFonts w:asciiTheme="majorBidi" w:hAnsiTheme="majorBidi" w:cstheme="majorBidi"/>
          <w:sz w:val="24"/>
          <w:szCs w:val="24"/>
        </w:rPr>
        <w:t xml:space="preserve"> that "over the past ten years a number of domestic and external economic developments affecting budgetary operations, credit expansion, and cost price relationships have resulted in structural disequilibrium i</w:t>
      </w:r>
      <w:r>
        <w:rPr>
          <w:rFonts w:asciiTheme="majorBidi" w:hAnsiTheme="majorBidi" w:cstheme="majorBidi"/>
          <w:sz w:val="24"/>
          <w:szCs w:val="24"/>
        </w:rPr>
        <w:t xml:space="preserve">n the Sudanese economy. Thus, </w:t>
      </w:r>
      <w:r w:rsidR="006B37A1" w:rsidRPr="006B37A1">
        <w:rPr>
          <w:rFonts w:asciiTheme="majorBidi" w:hAnsiTheme="majorBidi" w:cstheme="majorBidi"/>
          <w:sz w:val="24"/>
          <w:szCs w:val="24"/>
        </w:rPr>
        <w:t>in addition to taking steps to eliminate the causes of imbalances it became necessary to take corrective action through depreciation of the Sudanese pound</w:t>
      </w:r>
      <w:r>
        <w:rPr>
          <w:rFonts w:asciiTheme="majorBidi" w:hAnsiTheme="majorBidi" w:cstheme="majorBidi"/>
          <w:sz w:val="24"/>
          <w:szCs w:val="24"/>
        </w:rPr>
        <w:t>"</w:t>
      </w:r>
      <w:r w:rsidR="006B37A1" w:rsidRPr="006B37A1">
        <w:rPr>
          <w:rFonts w:asciiTheme="majorBidi" w:hAnsiTheme="majorBidi" w:cstheme="majorBidi"/>
          <w:sz w:val="24"/>
          <w:szCs w:val="24"/>
        </w:rPr>
        <w:t xml:space="preserve">. The IMF saw devaluation of the Sudanese pound as an important means of putting the economy back on the rails. </w:t>
      </w:r>
      <w:r w:rsidR="009A6960">
        <w:rPr>
          <w:rFonts w:asciiTheme="majorBidi" w:hAnsiTheme="majorBidi" w:cstheme="majorBidi"/>
          <w:sz w:val="24"/>
          <w:szCs w:val="24"/>
        </w:rPr>
        <w:t xml:space="preserve">That was based on </w:t>
      </w:r>
      <w:r w:rsidR="006B37A1" w:rsidRPr="006B37A1">
        <w:rPr>
          <w:rFonts w:asciiTheme="majorBidi" w:hAnsiTheme="majorBidi" w:cstheme="majorBidi"/>
          <w:sz w:val="24"/>
          <w:szCs w:val="24"/>
        </w:rPr>
        <w:t xml:space="preserve">that by making exports cheaper in the world market and imports dearer in the domestic market, devaluation will lead to an improvement in the balance of payments. The impact of devaluation on exports comes through its effect on export competitiveness. In particular, as the price of domestic currency in terms of foreign currency falls, exports become more competitive in the world market. Furthermore, by raising the domestic prices of imported goods relative to the price of domestically produced goods, devaluation shifts the demand from imported goods to domestically produced goods. This is what is referred to as the expenditure switching effect of devaluation. On the other hand, by lowering the foreign prices of exports, devaluation restores the economy competitiveness in the international market for exports. Thus, by curtailing domestic demand for imports and increasing foreign demand for exports, devaluation is said to help the economy overcome the problem of external imbalance (Hassan, </w:t>
      </w:r>
      <w:r w:rsidR="00381A11" w:rsidRPr="00381A11">
        <w:rPr>
          <w:rFonts w:asciiTheme="majorBidi" w:hAnsiTheme="majorBidi" w:cstheme="majorBidi"/>
          <w:i/>
          <w:iCs/>
          <w:sz w:val="24"/>
          <w:szCs w:val="24"/>
        </w:rPr>
        <w:t>op cit.</w:t>
      </w:r>
      <w:r w:rsidR="006B37A1" w:rsidRPr="006B37A1">
        <w:rPr>
          <w:rFonts w:asciiTheme="majorBidi" w:hAnsiTheme="majorBidi" w:cstheme="majorBidi"/>
          <w:sz w:val="24"/>
          <w:szCs w:val="24"/>
        </w:rPr>
        <w:t xml:space="preserve">). </w:t>
      </w:r>
    </w:p>
    <w:p w:rsidR="006B37A1" w:rsidRPr="006B37A1" w:rsidRDefault="006B37A1" w:rsidP="001804E7">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A number of</w:t>
      </w:r>
      <w:r w:rsidR="001804E7">
        <w:rPr>
          <w:rFonts w:asciiTheme="majorBidi" w:hAnsiTheme="majorBidi" w:cstheme="majorBidi"/>
          <w:sz w:val="24"/>
          <w:szCs w:val="24"/>
        </w:rPr>
        <w:t xml:space="preserve"> other</w:t>
      </w:r>
      <w:r w:rsidRPr="006B37A1">
        <w:rPr>
          <w:rFonts w:asciiTheme="majorBidi" w:hAnsiTheme="majorBidi" w:cstheme="majorBidi"/>
          <w:sz w:val="24"/>
          <w:szCs w:val="24"/>
        </w:rPr>
        <w:t xml:space="preserve"> studies </w:t>
      </w:r>
      <w:r w:rsidR="001804E7">
        <w:rPr>
          <w:rFonts w:asciiTheme="majorBidi" w:hAnsiTheme="majorBidi" w:cstheme="majorBidi"/>
          <w:sz w:val="24"/>
          <w:szCs w:val="24"/>
        </w:rPr>
        <w:t>were</w:t>
      </w:r>
      <w:r w:rsidRPr="006B37A1">
        <w:rPr>
          <w:rFonts w:asciiTheme="majorBidi" w:hAnsiTheme="majorBidi" w:cstheme="majorBidi"/>
          <w:sz w:val="24"/>
          <w:szCs w:val="24"/>
        </w:rPr>
        <w:t xml:space="preserve"> undertaken to </w:t>
      </w:r>
      <w:r w:rsidR="001804E7">
        <w:rPr>
          <w:rFonts w:asciiTheme="majorBidi" w:hAnsiTheme="majorBidi" w:cstheme="majorBidi"/>
          <w:sz w:val="24"/>
          <w:szCs w:val="24"/>
        </w:rPr>
        <w:t xml:space="preserve">tackle issues related EXR policies in Sudan with particular focus on the </w:t>
      </w:r>
      <w:r w:rsidRPr="006B37A1">
        <w:rPr>
          <w:rFonts w:asciiTheme="majorBidi" w:hAnsiTheme="majorBidi" w:cstheme="majorBidi"/>
          <w:sz w:val="24"/>
          <w:szCs w:val="24"/>
        </w:rPr>
        <w:t xml:space="preserve">devaluation of the Sudanese pound </w:t>
      </w:r>
      <w:r w:rsidR="001804E7">
        <w:rPr>
          <w:rFonts w:asciiTheme="majorBidi" w:hAnsiTheme="majorBidi" w:cstheme="majorBidi"/>
          <w:sz w:val="24"/>
          <w:szCs w:val="24"/>
        </w:rPr>
        <w:t xml:space="preserve">and its impacts </w:t>
      </w:r>
      <w:r w:rsidRPr="006B37A1">
        <w:rPr>
          <w:rFonts w:asciiTheme="majorBidi" w:hAnsiTheme="majorBidi" w:cstheme="majorBidi"/>
          <w:sz w:val="24"/>
          <w:szCs w:val="24"/>
        </w:rPr>
        <w:t xml:space="preserve">on the competitiveness of Sudanese exports. </w:t>
      </w:r>
      <w:proofErr w:type="spellStart"/>
      <w:r w:rsidRPr="006B37A1">
        <w:rPr>
          <w:rFonts w:asciiTheme="majorBidi" w:hAnsiTheme="majorBidi" w:cstheme="majorBidi"/>
          <w:sz w:val="24"/>
          <w:szCs w:val="24"/>
        </w:rPr>
        <w:t>Nashashibi</w:t>
      </w:r>
      <w:proofErr w:type="spellEnd"/>
      <w:r w:rsidRPr="006B37A1">
        <w:rPr>
          <w:rFonts w:asciiTheme="majorBidi" w:hAnsiTheme="majorBidi" w:cstheme="majorBidi"/>
          <w:sz w:val="24"/>
          <w:szCs w:val="24"/>
        </w:rPr>
        <w:t xml:space="preserve"> (1980) calculated the foreign exchange earned in the case of exports or saved in the case of import substitutes per unit of domestic resources employed in the production of exports or import substitutes for a range of tradable goods. According </w:t>
      </w:r>
      <w:r w:rsidR="00381A11">
        <w:rPr>
          <w:rFonts w:asciiTheme="majorBidi" w:hAnsiTheme="majorBidi" w:cstheme="majorBidi"/>
          <w:sz w:val="24"/>
          <w:szCs w:val="24"/>
        </w:rPr>
        <w:t>to his approach the appropriate</w:t>
      </w:r>
      <w:r w:rsidRPr="006B37A1">
        <w:rPr>
          <w:rFonts w:asciiTheme="majorBidi" w:hAnsiTheme="majorBidi" w:cstheme="majorBidi"/>
          <w:sz w:val="24"/>
          <w:szCs w:val="24"/>
        </w:rPr>
        <w:t xml:space="preserve"> the exchange rate is the one that goes down the scale far enough to ensure the profitability of traditional exports, as well as to encourage new export activities.</w:t>
      </w:r>
    </w:p>
    <w:p w:rsidR="006B37A1" w:rsidRPr="006B37A1" w:rsidRDefault="006B37A1" w:rsidP="006B37A1">
      <w:pPr>
        <w:spacing w:before="100" w:beforeAutospacing="1" w:after="100" w:afterAutospacing="1" w:line="360" w:lineRule="auto"/>
        <w:jc w:val="both"/>
        <w:rPr>
          <w:rFonts w:asciiTheme="majorBidi" w:hAnsiTheme="majorBidi" w:cstheme="majorBidi"/>
          <w:sz w:val="24"/>
          <w:szCs w:val="24"/>
        </w:rPr>
      </w:pPr>
      <w:proofErr w:type="spellStart"/>
      <w:r w:rsidRPr="006B37A1">
        <w:rPr>
          <w:rFonts w:asciiTheme="majorBidi" w:hAnsiTheme="majorBidi" w:cstheme="majorBidi"/>
          <w:sz w:val="24"/>
          <w:szCs w:val="24"/>
        </w:rPr>
        <w:t>Hussain</w:t>
      </w:r>
      <w:proofErr w:type="spellEnd"/>
      <w:r w:rsidRPr="006B37A1">
        <w:rPr>
          <w:rFonts w:asciiTheme="majorBidi" w:hAnsiTheme="majorBidi" w:cstheme="majorBidi"/>
          <w:sz w:val="24"/>
          <w:szCs w:val="24"/>
        </w:rPr>
        <w:t xml:space="preserve"> and </w:t>
      </w:r>
      <w:proofErr w:type="spellStart"/>
      <w:r w:rsidRPr="006B37A1">
        <w:rPr>
          <w:rFonts w:asciiTheme="majorBidi" w:hAnsiTheme="majorBidi" w:cstheme="majorBidi"/>
          <w:sz w:val="24"/>
          <w:szCs w:val="24"/>
        </w:rPr>
        <w:t>Thirwall</w:t>
      </w:r>
      <w:proofErr w:type="spellEnd"/>
      <w:r w:rsidRPr="006B37A1">
        <w:rPr>
          <w:rFonts w:asciiTheme="majorBidi" w:hAnsiTheme="majorBidi" w:cstheme="majorBidi"/>
          <w:sz w:val="24"/>
          <w:szCs w:val="24"/>
        </w:rPr>
        <w:t xml:space="preserve"> (1984) examined the profitability of long and medium staple cotton, groundnuts, sesame and gum Arabic. Their results reveal that the elasticity of </w:t>
      </w:r>
      <w:r w:rsidRPr="006B37A1">
        <w:rPr>
          <w:rFonts w:asciiTheme="majorBidi" w:hAnsiTheme="majorBidi" w:cstheme="majorBidi"/>
          <w:sz w:val="24"/>
          <w:szCs w:val="24"/>
        </w:rPr>
        <w:lastRenderedPageBreak/>
        <w:t xml:space="preserve">export supply may be very low because of structural rigidities and factor immobility, while the elasticity of import prices and domestic prices may be very high, so that profitability of exporting remains largely unchanged. </w:t>
      </w:r>
      <w:proofErr w:type="spellStart"/>
      <w:r w:rsidRPr="006B37A1">
        <w:rPr>
          <w:rFonts w:asciiTheme="majorBidi" w:hAnsiTheme="majorBidi" w:cstheme="majorBidi"/>
          <w:sz w:val="24"/>
          <w:szCs w:val="24"/>
        </w:rPr>
        <w:t>Thirwall</w:t>
      </w:r>
      <w:proofErr w:type="spellEnd"/>
      <w:r w:rsidRPr="006B37A1">
        <w:rPr>
          <w:rFonts w:asciiTheme="majorBidi" w:hAnsiTheme="majorBidi" w:cstheme="majorBidi"/>
          <w:sz w:val="24"/>
          <w:szCs w:val="24"/>
        </w:rPr>
        <w:t xml:space="preserve"> (1992) added that</w:t>
      </w:r>
      <w:r w:rsidR="001804E7">
        <w:rPr>
          <w:rFonts w:asciiTheme="majorBidi" w:hAnsiTheme="majorBidi" w:cstheme="majorBidi"/>
          <w:sz w:val="24"/>
          <w:szCs w:val="24"/>
        </w:rPr>
        <w:t>,</w:t>
      </w:r>
      <w:r w:rsidRPr="006B37A1">
        <w:rPr>
          <w:rFonts w:asciiTheme="majorBidi" w:hAnsiTheme="majorBidi" w:cstheme="majorBidi"/>
          <w:sz w:val="24"/>
          <w:szCs w:val="24"/>
        </w:rPr>
        <w:t xml:space="preserve"> when the price elasticity of demand for exports is large but not infinite and real wages are sticky downwards, deval</w:t>
      </w:r>
      <w:r w:rsidR="00381A11">
        <w:rPr>
          <w:rFonts w:asciiTheme="majorBidi" w:hAnsiTheme="majorBidi" w:cstheme="majorBidi"/>
          <w:sz w:val="24"/>
          <w:szCs w:val="24"/>
        </w:rPr>
        <w:t xml:space="preserve">uation might be a second-best </w:t>
      </w:r>
      <w:r w:rsidRPr="006B37A1">
        <w:rPr>
          <w:rFonts w:asciiTheme="majorBidi" w:hAnsiTheme="majorBidi" w:cstheme="majorBidi"/>
          <w:sz w:val="24"/>
          <w:szCs w:val="24"/>
        </w:rPr>
        <w:t xml:space="preserve">policy compared to structural intervention to raise foreign exchange earnings per unit of domestic inputs. </w:t>
      </w:r>
    </w:p>
    <w:p w:rsidR="006B37A1" w:rsidRPr="006B37A1" w:rsidRDefault="001804E7" w:rsidP="00381A11">
      <w:pPr>
        <w:spacing w:before="100" w:beforeAutospacing="1" w:after="100" w:afterAutospacing="1" w:line="360" w:lineRule="auto"/>
        <w:jc w:val="both"/>
        <w:rPr>
          <w:rFonts w:asciiTheme="majorBidi" w:hAnsiTheme="majorBidi" w:cstheme="majorBidi"/>
          <w:sz w:val="24"/>
          <w:szCs w:val="24"/>
        </w:rPr>
      </w:pPr>
      <w:proofErr w:type="spellStart"/>
      <w:r w:rsidRPr="006B37A1">
        <w:rPr>
          <w:rFonts w:asciiTheme="majorBidi" w:hAnsiTheme="majorBidi" w:cstheme="majorBidi"/>
          <w:sz w:val="24"/>
          <w:szCs w:val="24"/>
        </w:rPr>
        <w:t>Mahran</w:t>
      </w:r>
      <w:proofErr w:type="spellEnd"/>
      <w:r w:rsidRPr="006B37A1">
        <w:rPr>
          <w:rFonts w:asciiTheme="majorBidi" w:hAnsiTheme="majorBidi" w:cstheme="majorBidi"/>
          <w:sz w:val="24"/>
          <w:szCs w:val="24"/>
        </w:rPr>
        <w:t xml:space="preserve"> (1987)</w:t>
      </w:r>
      <w:r>
        <w:rPr>
          <w:rFonts w:asciiTheme="majorBidi" w:hAnsiTheme="majorBidi" w:cstheme="majorBidi"/>
          <w:sz w:val="24"/>
          <w:szCs w:val="24"/>
        </w:rPr>
        <w:t xml:space="preserve"> is stressing the </w:t>
      </w:r>
      <w:r w:rsidRPr="006B37A1">
        <w:rPr>
          <w:rFonts w:asciiTheme="majorBidi" w:hAnsiTheme="majorBidi" w:cstheme="majorBidi"/>
          <w:sz w:val="24"/>
          <w:szCs w:val="24"/>
        </w:rPr>
        <w:t>fail</w:t>
      </w:r>
      <w:r>
        <w:rPr>
          <w:rFonts w:asciiTheme="majorBidi" w:hAnsiTheme="majorBidi" w:cstheme="majorBidi"/>
          <w:sz w:val="24"/>
          <w:szCs w:val="24"/>
        </w:rPr>
        <w:t xml:space="preserve">ure </w:t>
      </w:r>
      <w:r w:rsidR="006043B8">
        <w:rPr>
          <w:rFonts w:asciiTheme="majorBidi" w:hAnsiTheme="majorBidi" w:cstheme="majorBidi"/>
          <w:sz w:val="24"/>
          <w:szCs w:val="24"/>
        </w:rPr>
        <w:t>of devaluation</w:t>
      </w:r>
      <w:r w:rsidRPr="006B37A1">
        <w:rPr>
          <w:rFonts w:asciiTheme="majorBidi" w:hAnsiTheme="majorBidi" w:cstheme="majorBidi"/>
          <w:sz w:val="24"/>
          <w:szCs w:val="24"/>
        </w:rPr>
        <w:t xml:space="preserve"> </w:t>
      </w:r>
      <w:r>
        <w:rPr>
          <w:rFonts w:asciiTheme="majorBidi" w:hAnsiTheme="majorBidi" w:cstheme="majorBidi"/>
          <w:sz w:val="24"/>
          <w:szCs w:val="24"/>
        </w:rPr>
        <w:t xml:space="preserve">in </w:t>
      </w:r>
      <w:r w:rsidRPr="006B37A1">
        <w:rPr>
          <w:rFonts w:asciiTheme="majorBidi" w:hAnsiTheme="majorBidi" w:cstheme="majorBidi"/>
          <w:sz w:val="24"/>
          <w:szCs w:val="24"/>
        </w:rPr>
        <w:t>provid</w:t>
      </w:r>
      <w:r>
        <w:rPr>
          <w:rFonts w:asciiTheme="majorBidi" w:hAnsiTheme="majorBidi" w:cstheme="majorBidi"/>
          <w:sz w:val="24"/>
          <w:szCs w:val="24"/>
        </w:rPr>
        <w:t>ing</w:t>
      </w:r>
      <w:r w:rsidRPr="006B37A1">
        <w:rPr>
          <w:rFonts w:asciiTheme="majorBidi" w:hAnsiTheme="majorBidi" w:cstheme="majorBidi"/>
          <w:sz w:val="24"/>
          <w:szCs w:val="24"/>
        </w:rPr>
        <w:t xml:space="preserve"> the impetus for dramatic improvements in exports</w:t>
      </w:r>
      <w:r w:rsidR="006043B8">
        <w:rPr>
          <w:rFonts w:asciiTheme="majorBidi" w:hAnsiTheme="majorBidi" w:cstheme="majorBidi"/>
          <w:sz w:val="24"/>
          <w:szCs w:val="24"/>
        </w:rPr>
        <w:t>, and its</w:t>
      </w:r>
      <w:r w:rsidR="006B37A1" w:rsidRPr="006B37A1">
        <w:rPr>
          <w:rFonts w:asciiTheme="majorBidi" w:hAnsiTheme="majorBidi" w:cstheme="majorBidi"/>
          <w:sz w:val="24"/>
          <w:szCs w:val="24"/>
        </w:rPr>
        <w:t xml:space="preserve"> likely undesirable inflationary effects. </w:t>
      </w:r>
      <w:r w:rsidR="006043B8">
        <w:rPr>
          <w:rFonts w:asciiTheme="majorBidi" w:hAnsiTheme="majorBidi" w:cstheme="majorBidi"/>
          <w:sz w:val="24"/>
          <w:szCs w:val="24"/>
        </w:rPr>
        <w:t>He argued that devaluation increases</w:t>
      </w:r>
      <w:r w:rsidR="006B37A1" w:rsidRPr="006B37A1">
        <w:rPr>
          <w:rFonts w:asciiTheme="majorBidi" w:hAnsiTheme="majorBidi" w:cstheme="majorBidi"/>
          <w:sz w:val="24"/>
          <w:szCs w:val="24"/>
        </w:rPr>
        <w:t xml:space="preserve"> domestic prices (of goods and services) and production costs. </w:t>
      </w:r>
      <w:r w:rsidR="00381A11">
        <w:rPr>
          <w:rFonts w:asciiTheme="majorBidi" w:hAnsiTheme="majorBidi" w:cstheme="majorBidi"/>
          <w:sz w:val="24"/>
          <w:szCs w:val="24"/>
        </w:rPr>
        <w:t xml:space="preserve">He further argue that </w:t>
      </w:r>
      <w:r w:rsidR="006043B8">
        <w:rPr>
          <w:rFonts w:asciiTheme="majorBidi" w:hAnsiTheme="majorBidi" w:cstheme="majorBidi"/>
          <w:sz w:val="24"/>
          <w:szCs w:val="24"/>
        </w:rPr>
        <w:t>the</w:t>
      </w:r>
      <w:r w:rsidR="006B37A1" w:rsidRPr="006B37A1">
        <w:rPr>
          <w:rFonts w:asciiTheme="majorBidi" w:hAnsiTheme="majorBidi" w:cstheme="majorBidi"/>
          <w:sz w:val="24"/>
          <w:szCs w:val="24"/>
        </w:rPr>
        <w:t xml:space="preserve"> inflationary impact of devaluation is </w:t>
      </w:r>
      <w:r w:rsidR="00381A11">
        <w:rPr>
          <w:rFonts w:asciiTheme="majorBidi" w:hAnsiTheme="majorBidi" w:cstheme="majorBidi"/>
          <w:sz w:val="24"/>
          <w:szCs w:val="24"/>
        </w:rPr>
        <w:t xml:space="preserve">even </w:t>
      </w:r>
      <w:r w:rsidR="006B37A1" w:rsidRPr="006B37A1">
        <w:rPr>
          <w:rFonts w:asciiTheme="majorBidi" w:hAnsiTheme="majorBidi" w:cstheme="majorBidi"/>
          <w:sz w:val="24"/>
          <w:szCs w:val="24"/>
        </w:rPr>
        <w:t xml:space="preserve">more pronounced under conditions of shortages in supply and the existence of black markets for goods and services. Under such circumstance, instead of promoting exports, devaluation may actually retard them. </w:t>
      </w:r>
      <w:proofErr w:type="spellStart"/>
      <w:r w:rsidR="006B37A1" w:rsidRPr="006B37A1">
        <w:rPr>
          <w:rFonts w:asciiTheme="majorBidi" w:hAnsiTheme="majorBidi" w:cstheme="majorBidi"/>
          <w:sz w:val="24"/>
          <w:szCs w:val="24"/>
        </w:rPr>
        <w:t>Eldaw</w:t>
      </w:r>
      <w:proofErr w:type="spellEnd"/>
      <w:r w:rsidR="006B37A1" w:rsidRPr="006B37A1">
        <w:rPr>
          <w:rFonts w:asciiTheme="majorBidi" w:hAnsiTheme="majorBidi" w:cstheme="majorBidi"/>
          <w:sz w:val="24"/>
          <w:szCs w:val="24"/>
        </w:rPr>
        <w:t xml:space="preserve"> (1992) examined the effect of devaluation on the competitiveness of cotton, groundnuts, wheat and sorghum crops that are cultivated in Gezira scheme during the period (1981-1991). His results reveal that devaluation seems to have had serious negative impact on the competitiveness of these crops. Applying the Marshal-Lerner (1946) approach, </w:t>
      </w:r>
      <w:proofErr w:type="spellStart"/>
      <w:r w:rsidR="006B37A1" w:rsidRPr="006B37A1">
        <w:rPr>
          <w:rFonts w:asciiTheme="majorBidi" w:hAnsiTheme="majorBidi" w:cstheme="majorBidi"/>
          <w:sz w:val="24"/>
          <w:szCs w:val="24"/>
        </w:rPr>
        <w:t>Sayed</w:t>
      </w:r>
      <w:proofErr w:type="spellEnd"/>
      <w:r w:rsidR="006B37A1" w:rsidRPr="006B37A1">
        <w:rPr>
          <w:rFonts w:asciiTheme="majorBidi" w:hAnsiTheme="majorBidi" w:cstheme="majorBidi"/>
          <w:sz w:val="24"/>
          <w:szCs w:val="24"/>
        </w:rPr>
        <w:t xml:space="preserve"> (1996) observed that devaluation leads to a deterioration in the balance of payments, attributing these results to the rigidities that characterize the Sudanese economy.</w:t>
      </w:r>
    </w:p>
    <w:p w:rsidR="006B37A1" w:rsidRPr="006B37A1" w:rsidRDefault="006B37A1" w:rsidP="006B37A1">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Mohammed (2004) investigated the effect of devaluation of the Sudanese pound on the competitiveness of medium staple cotton grown in Gezira scheme for the period (1989-2000). His results suggest that depreciation of the exchange rate under liberalization policies seems to have had negative effect on competitiveness of this crop over the period under study. According to him, this may be attributed to a number of factors including the increase in the cost of imported and domestic inputs used in the production of this crop, as a result of liberalization policies.</w:t>
      </w:r>
    </w:p>
    <w:p w:rsidR="0008393C" w:rsidRDefault="006B37A1" w:rsidP="00381A11">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 xml:space="preserve">Hassan (2006) calculated the marginal propensity to absorb </w:t>
      </w:r>
      <w:r w:rsidR="00381A11">
        <w:rPr>
          <w:rFonts w:asciiTheme="majorBidi" w:hAnsiTheme="majorBidi" w:cstheme="majorBidi"/>
          <w:sz w:val="24"/>
          <w:szCs w:val="24"/>
        </w:rPr>
        <w:t xml:space="preserve">to address the issue of </w:t>
      </w:r>
      <w:r w:rsidRPr="006B37A1">
        <w:rPr>
          <w:rFonts w:asciiTheme="majorBidi" w:hAnsiTheme="majorBidi" w:cstheme="majorBidi"/>
          <w:sz w:val="24"/>
          <w:szCs w:val="24"/>
        </w:rPr>
        <w:t>devaluation polic</w:t>
      </w:r>
      <w:r w:rsidR="00381A11">
        <w:rPr>
          <w:rFonts w:asciiTheme="majorBidi" w:hAnsiTheme="majorBidi" w:cstheme="majorBidi"/>
          <w:sz w:val="24"/>
          <w:szCs w:val="24"/>
        </w:rPr>
        <w:t>ies</w:t>
      </w:r>
      <w:r w:rsidRPr="006B37A1">
        <w:rPr>
          <w:rFonts w:asciiTheme="majorBidi" w:hAnsiTheme="majorBidi" w:cstheme="majorBidi"/>
          <w:sz w:val="24"/>
          <w:szCs w:val="24"/>
        </w:rPr>
        <w:t xml:space="preserve"> </w:t>
      </w:r>
      <w:r w:rsidR="00381A11">
        <w:rPr>
          <w:rFonts w:asciiTheme="majorBidi" w:hAnsiTheme="majorBidi" w:cstheme="majorBidi"/>
          <w:sz w:val="24"/>
          <w:szCs w:val="24"/>
        </w:rPr>
        <w:t xml:space="preserve">in Sudan as a tool to maintaining the </w:t>
      </w:r>
      <w:r w:rsidRPr="006B37A1">
        <w:rPr>
          <w:rFonts w:asciiTheme="majorBidi" w:hAnsiTheme="majorBidi" w:cstheme="majorBidi"/>
          <w:sz w:val="24"/>
          <w:szCs w:val="24"/>
        </w:rPr>
        <w:t>balance of payments. She applied Ordinary least square (OLS) method to annual data covering the period (1982</w:t>
      </w:r>
      <w:r w:rsidR="00381A11">
        <w:rPr>
          <w:rFonts w:asciiTheme="majorBidi" w:hAnsiTheme="majorBidi" w:cstheme="majorBidi"/>
          <w:sz w:val="24"/>
          <w:szCs w:val="24"/>
        </w:rPr>
        <w:t xml:space="preserve"> </w:t>
      </w:r>
      <w:r w:rsidRPr="006B37A1">
        <w:rPr>
          <w:rFonts w:asciiTheme="majorBidi" w:hAnsiTheme="majorBidi" w:cstheme="majorBidi"/>
          <w:sz w:val="24"/>
          <w:szCs w:val="24"/>
        </w:rPr>
        <w:t>-</w:t>
      </w:r>
      <w:r w:rsidR="00381A11">
        <w:rPr>
          <w:rFonts w:asciiTheme="majorBidi" w:hAnsiTheme="majorBidi" w:cstheme="majorBidi"/>
          <w:sz w:val="24"/>
          <w:szCs w:val="24"/>
        </w:rPr>
        <w:t xml:space="preserve"> </w:t>
      </w:r>
      <w:r w:rsidRPr="006B37A1">
        <w:rPr>
          <w:rFonts w:asciiTheme="majorBidi" w:hAnsiTheme="majorBidi" w:cstheme="majorBidi"/>
          <w:sz w:val="24"/>
          <w:szCs w:val="24"/>
        </w:rPr>
        <w:lastRenderedPageBreak/>
        <w:t>2005). To calculate the marginal propensity to absorb (MPA) she used real consumption, real investment and real government expenditure. Then she estimated the elasticity of absorption, and used it to calculate the marginal propensity to absorb. Her empirical results provide strong evidence</w:t>
      </w:r>
      <w:r w:rsidR="0008393C">
        <w:rPr>
          <w:rFonts w:asciiTheme="majorBidi" w:hAnsiTheme="majorBidi" w:cstheme="majorBidi"/>
          <w:sz w:val="24"/>
          <w:szCs w:val="24"/>
        </w:rPr>
        <w:t>s</w:t>
      </w:r>
      <w:r w:rsidRPr="006B37A1">
        <w:rPr>
          <w:rFonts w:asciiTheme="majorBidi" w:hAnsiTheme="majorBidi" w:cstheme="majorBidi"/>
          <w:sz w:val="24"/>
          <w:szCs w:val="24"/>
        </w:rPr>
        <w:t xml:space="preserve"> that the MPA is very high in Sudan during the period under study (0.988). This may be attributed to the increases in the total expenditure on final goods and services both by household and government sectors. This suggests that devaluation of the Sudanese pound has probably been ineffective as far as the balance of payments is concerned. The policy implications in this regard are that government has incentives to fiddle with absorption by changing the volume of the government expenditure and limiting the absorption of the economy through taxes. </w:t>
      </w:r>
    </w:p>
    <w:p w:rsidR="00DD0976" w:rsidRPr="006B37A1" w:rsidRDefault="00DD0976" w:rsidP="00381A11">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During the past ten years, there has been considerable debate about the appreciation of the Sudanese pound and its currency regime. Exchange rate of the Sudanese pound against US dollars has appreciated to about 21% in 2006/07, raising many concerns about the competitiveness of the Sudanese agricultural exports. In analyzing the economic policy, the performance of agriculture in Sudan must be borne in mind, because agriculture is important to the Sudanese economy as it contributed about 38% of GDP, about of 67% of employment, and 8% of exports in the year 2007. This is beside the dependency of many industries in the country on the agricultural raw materials (</w:t>
      </w:r>
      <w:proofErr w:type="spellStart"/>
      <w:r w:rsidRPr="006B37A1">
        <w:rPr>
          <w:rFonts w:asciiTheme="majorBidi" w:hAnsiTheme="majorBidi" w:cstheme="majorBidi"/>
          <w:sz w:val="24"/>
          <w:szCs w:val="24"/>
        </w:rPr>
        <w:t>CBoS</w:t>
      </w:r>
      <w:proofErr w:type="spellEnd"/>
      <w:r w:rsidRPr="006B37A1">
        <w:rPr>
          <w:rFonts w:asciiTheme="majorBidi" w:hAnsiTheme="majorBidi" w:cstheme="majorBidi"/>
          <w:sz w:val="24"/>
          <w:szCs w:val="24"/>
        </w:rPr>
        <w:t xml:space="preserve">, 2007). </w:t>
      </w:r>
    </w:p>
    <w:p w:rsidR="00E56C68" w:rsidRDefault="00D51F4A" w:rsidP="0008393C">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This literature survey on the EXR policies in Sudan show how controversial and ambiguous </w:t>
      </w:r>
      <w:r w:rsidR="009B5C38">
        <w:rPr>
          <w:rFonts w:asciiTheme="majorBidi" w:hAnsiTheme="majorBidi" w:cstheme="majorBidi"/>
          <w:sz w:val="24"/>
          <w:szCs w:val="24"/>
        </w:rPr>
        <w:t>is the outcome of adopti</w:t>
      </w:r>
      <w:r w:rsidR="0008393C">
        <w:rPr>
          <w:rFonts w:asciiTheme="majorBidi" w:hAnsiTheme="majorBidi" w:cstheme="majorBidi"/>
          <w:sz w:val="24"/>
          <w:szCs w:val="24"/>
        </w:rPr>
        <w:t>ng</w:t>
      </w:r>
      <w:r w:rsidR="0009007F">
        <w:rPr>
          <w:rFonts w:asciiTheme="majorBidi" w:hAnsiTheme="majorBidi" w:cstheme="majorBidi"/>
          <w:sz w:val="24"/>
          <w:szCs w:val="24"/>
        </w:rPr>
        <w:t xml:space="preserve"> </w:t>
      </w:r>
      <w:r>
        <w:rPr>
          <w:rFonts w:asciiTheme="majorBidi" w:hAnsiTheme="majorBidi" w:cstheme="majorBidi"/>
          <w:sz w:val="24"/>
          <w:szCs w:val="24"/>
        </w:rPr>
        <w:t>specific EXR policy</w:t>
      </w:r>
      <w:r w:rsidR="009B5C38">
        <w:rPr>
          <w:rFonts w:asciiTheme="majorBidi" w:hAnsiTheme="majorBidi" w:cstheme="majorBidi"/>
          <w:sz w:val="24"/>
          <w:szCs w:val="24"/>
        </w:rPr>
        <w:t xml:space="preserve"> in Sudan</w:t>
      </w:r>
      <w:r>
        <w:rPr>
          <w:rFonts w:asciiTheme="majorBidi" w:hAnsiTheme="majorBidi" w:cstheme="majorBidi"/>
          <w:sz w:val="24"/>
          <w:szCs w:val="24"/>
        </w:rPr>
        <w:t xml:space="preserve">.  </w:t>
      </w:r>
      <w:r w:rsidR="009B5C38">
        <w:rPr>
          <w:rFonts w:asciiTheme="majorBidi" w:hAnsiTheme="majorBidi" w:cstheme="majorBidi"/>
          <w:sz w:val="24"/>
          <w:szCs w:val="24"/>
        </w:rPr>
        <w:t xml:space="preserve">However, it also shows the need for empirical studies that provide the economy wide assessments </w:t>
      </w:r>
      <w:r w:rsidR="0008393C">
        <w:rPr>
          <w:rFonts w:asciiTheme="majorBidi" w:hAnsiTheme="majorBidi" w:cstheme="majorBidi"/>
          <w:sz w:val="24"/>
          <w:szCs w:val="24"/>
        </w:rPr>
        <w:t>of the impact of various</w:t>
      </w:r>
      <w:r w:rsidR="009B5C38">
        <w:rPr>
          <w:rFonts w:asciiTheme="majorBidi" w:hAnsiTheme="majorBidi" w:cstheme="majorBidi"/>
          <w:sz w:val="24"/>
          <w:szCs w:val="24"/>
        </w:rPr>
        <w:t xml:space="preserve"> possible scenarios that </w:t>
      </w:r>
      <w:r w:rsidR="0008393C">
        <w:rPr>
          <w:rFonts w:asciiTheme="majorBidi" w:hAnsiTheme="majorBidi" w:cstheme="majorBidi"/>
          <w:sz w:val="24"/>
          <w:szCs w:val="24"/>
        </w:rPr>
        <w:t>can</w:t>
      </w:r>
      <w:r w:rsidR="009B5C38">
        <w:rPr>
          <w:rFonts w:asciiTheme="majorBidi" w:hAnsiTheme="majorBidi" w:cstheme="majorBidi"/>
          <w:sz w:val="24"/>
          <w:szCs w:val="24"/>
        </w:rPr>
        <w:t xml:space="preserve"> be adopted. Therefore, this paper applies an economy-wide impact assessment tool to investigate the possible effects of devaluati</w:t>
      </w:r>
      <w:r w:rsidR="0009007F">
        <w:rPr>
          <w:rFonts w:asciiTheme="majorBidi" w:hAnsiTheme="majorBidi" w:cstheme="majorBidi"/>
          <w:sz w:val="24"/>
          <w:szCs w:val="24"/>
        </w:rPr>
        <w:t>ng</w:t>
      </w:r>
      <w:r w:rsidR="009B5C38">
        <w:rPr>
          <w:rFonts w:asciiTheme="majorBidi" w:hAnsiTheme="majorBidi" w:cstheme="majorBidi"/>
          <w:sz w:val="24"/>
          <w:szCs w:val="24"/>
        </w:rPr>
        <w:t xml:space="preserve"> the overvalued (according to the IMF, 2009) Sudanese pound on the different components of the economy. Namely, it uses a Computable General Equilibrium </w:t>
      </w:r>
      <w:r w:rsidR="0009007F">
        <w:rPr>
          <w:rFonts w:asciiTheme="majorBidi" w:hAnsiTheme="majorBidi" w:cstheme="majorBidi"/>
          <w:sz w:val="24"/>
          <w:szCs w:val="24"/>
        </w:rPr>
        <w:t xml:space="preserve">(CGE) </w:t>
      </w:r>
      <w:r w:rsidR="009B5C38">
        <w:rPr>
          <w:rFonts w:asciiTheme="majorBidi" w:hAnsiTheme="majorBidi" w:cstheme="majorBidi"/>
          <w:sz w:val="24"/>
          <w:szCs w:val="24"/>
        </w:rPr>
        <w:t xml:space="preserve">model together with its detailed database of Sudan. </w:t>
      </w:r>
      <w:r w:rsidR="00E56C68">
        <w:rPr>
          <w:rFonts w:asciiTheme="majorBidi" w:hAnsiTheme="majorBidi" w:cstheme="majorBidi"/>
          <w:sz w:val="24"/>
          <w:szCs w:val="24"/>
        </w:rPr>
        <w:t xml:space="preserve">Accordingly, the following section of this paper provides the rationale of applying CGE approach as well as a detailed description of the model and the database. Afterward, the setup of the simulation scenarios and their introduction in the CGE modeling framework will be described in the </w:t>
      </w:r>
      <w:r w:rsidR="00E56C68">
        <w:rPr>
          <w:rFonts w:asciiTheme="majorBidi" w:hAnsiTheme="majorBidi" w:cstheme="majorBidi"/>
          <w:sz w:val="24"/>
          <w:szCs w:val="24"/>
        </w:rPr>
        <w:lastRenderedPageBreak/>
        <w:t xml:space="preserve">third section. </w:t>
      </w:r>
      <w:r w:rsidR="0009007F">
        <w:rPr>
          <w:rFonts w:asciiTheme="majorBidi" w:hAnsiTheme="majorBidi" w:cstheme="majorBidi"/>
          <w:sz w:val="24"/>
          <w:szCs w:val="24"/>
        </w:rPr>
        <w:t>Section four shows the results and elaborates</w:t>
      </w:r>
      <w:r w:rsidR="00E56C68">
        <w:rPr>
          <w:rFonts w:asciiTheme="majorBidi" w:hAnsiTheme="majorBidi" w:cstheme="majorBidi"/>
          <w:sz w:val="24"/>
          <w:szCs w:val="24"/>
        </w:rPr>
        <w:t xml:space="preserve"> on the discussion, while the paper winds up by</w:t>
      </w:r>
      <w:r w:rsidR="0009007F">
        <w:rPr>
          <w:rFonts w:asciiTheme="majorBidi" w:hAnsiTheme="majorBidi" w:cstheme="majorBidi"/>
          <w:sz w:val="24"/>
          <w:szCs w:val="24"/>
        </w:rPr>
        <w:t xml:space="preserve"> some</w:t>
      </w:r>
      <w:r w:rsidR="00E56C68">
        <w:rPr>
          <w:rFonts w:asciiTheme="majorBidi" w:hAnsiTheme="majorBidi" w:cstheme="majorBidi"/>
          <w:sz w:val="24"/>
          <w:szCs w:val="24"/>
        </w:rPr>
        <w:t xml:space="preserve"> concluding remarks. </w:t>
      </w:r>
    </w:p>
    <w:p w:rsidR="006B37A1" w:rsidRPr="00DB7B34" w:rsidRDefault="006B37A1" w:rsidP="00DB7B34">
      <w:pPr>
        <w:pStyle w:val="Heading1"/>
        <w:numPr>
          <w:ilvl w:val="0"/>
          <w:numId w:val="3"/>
        </w:numPr>
        <w:spacing w:before="100" w:beforeAutospacing="1" w:after="100" w:afterAutospacing="1" w:line="360" w:lineRule="auto"/>
        <w:ind w:left="357" w:hanging="357"/>
        <w:rPr>
          <w:rFonts w:eastAsia="SimSun"/>
          <w:color w:val="auto"/>
          <w:sz w:val="24"/>
          <w:szCs w:val="24"/>
          <w:lang w:eastAsia="zh-CN" w:bidi="ar-KW"/>
        </w:rPr>
      </w:pPr>
      <w:r w:rsidRPr="00DB7B34">
        <w:rPr>
          <w:rFonts w:eastAsia="SimSun"/>
          <w:color w:val="auto"/>
          <w:sz w:val="24"/>
          <w:szCs w:val="24"/>
          <w:lang w:eastAsia="zh-CN" w:bidi="ar-KW"/>
        </w:rPr>
        <w:t>The Model and Data</w:t>
      </w:r>
    </w:p>
    <w:p w:rsidR="006B37A1" w:rsidRPr="006B37A1" w:rsidRDefault="006B37A1" w:rsidP="006B37A1">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 xml:space="preserve">A CGE model of Sudan is constructed and used for this study. It is an open-economy single-country model that treats the rest of the world as one region. The model allows for two-way trade, assuming that imports and domestic demand as well as exports and domestic supply, respectively, are imperfect substitutes.  Producers maximize profits subject to Leontief production functions, and households maximize utility with respect to interlinked Linear Expenditure Systems (LES). The model is static in nature solving for a new equilibrium within a single period, given a specified policy change, which is in general, a reasonable approach to be used for the objectives of this paper, provided the lack of data that allow for using a dynamic model. </w:t>
      </w:r>
    </w:p>
    <w:p w:rsidR="006B37A1" w:rsidRPr="006B37A1" w:rsidRDefault="006B37A1" w:rsidP="0008393C">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 xml:space="preserve">The paper focuses on the analysis of how the economy will adjust and the nature of the new equilibrium of the economy under the </w:t>
      </w:r>
      <w:r w:rsidR="0008393C">
        <w:rPr>
          <w:rFonts w:asciiTheme="majorBidi" w:hAnsiTheme="majorBidi" w:cstheme="majorBidi"/>
          <w:sz w:val="24"/>
          <w:szCs w:val="24"/>
        </w:rPr>
        <w:t>EXR changes</w:t>
      </w:r>
      <w:r w:rsidRPr="006B37A1">
        <w:rPr>
          <w:rFonts w:asciiTheme="majorBidi" w:hAnsiTheme="majorBidi" w:cstheme="majorBidi"/>
          <w:sz w:val="24"/>
          <w:szCs w:val="24"/>
        </w:rPr>
        <w:t xml:space="preserve"> shocks according to macroeconomic constraints and assumptions. The macroeconomic closure rules of the model and the specification of its factor markets are crucial to describe this convergence process properly and to determine the short, medium, or long-term character of the model. Thus, within a certain period, under some given conditions and some applied policies, the shocked economy adjusts to achieve a new state of equilibrium. Generally, this study’s approach to CGE modeling follows the type of </w:t>
      </w:r>
      <w:proofErr w:type="spellStart"/>
      <w:r w:rsidRPr="006B37A1">
        <w:rPr>
          <w:rFonts w:asciiTheme="majorBidi" w:hAnsiTheme="majorBidi" w:cstheme="majorBidi"/>
          <w:sz w:val="24"/>
          <w:szCs w:val="24"/>
        </w:rPr>
        <w:t>Dervis</w:t>
      </w:r>
      <w:proofErr w:type="spellEnd"/>
      <w:r w:rsidRPr="006B37A1">
        <w:rPr>
          <w:rFonts w:asciiTheme="majorBidi" w:hAnsiTheme="majorBidi" w:cstheme="majorBidi"/>
          <w:sz w:val="24"/>
          <w:szCs w:val="24"/>
        </w:rPr>
        <w:t xml:space="preserve"> </w:t>
      </w:r>
      <w:r w:rsidRPr="006B37A1">
        <w:rPr>
          <w:rFonts w:asciiTheme="majorBidi" w:hAnsiTheme="majorBidi" w:cstheme="majorBidi"/>
          <w:i/>
          <w:iCs/>
          <w:sz w:val="24"/>
          <w:szCs w:val="24"/>
        </w:rPr>
        <w:t>et al.</w:t>
      </w:r>
      <w:r w:rsidRPr="006B37A1">
        <w:rPr>
          <w:rFonts w:asciiTheme="majorBidi" w:hAnsiTheme="majorBidi" w:cstheme="majorBidi"/>
          <w:sz w:val="24"/>
          <w:szCs w:val="24"/>
        </w:rPr>
        <w:t xml:space="preserve"> (1982), and particularly based on the model developed at IFPRI and documented in Lofgren </w:t>
      </w:r>
      <w:r w:rsidRPr="006B37A1">
        <w:rPr>
          <w:rFonts w:asciiTheme="majorBidi" w:hAnsiTheme="majorBidi" w:cstheme="majorBidi"/>
          <w:i/>
          <w:iCs/>
          <w:sz w:val="24"/>
          <w:szCs w:val="24"/>
        </w:rPr>
        <w:t>et al.</w:t>
      </w:r>
      <w:r w:rsidRPr="006B37A1">
        <w:rPr>
          <w:rFonts w:asciiTheme="majorBidi" w:hAnsiTheme="majorBidi" w:cstheme="majorBidi"/>
          <w:sz w:val="24"/>
          <w:szCs w:val="24"/>
        </w:rPr>
        <w:t xml:space="preserve"> (2002). </w:t>
      </w:r>
    </w:p>
    <w:p w:rsidR="006B37A1" w:rsidRPr="006B37A1" w:rsidRDefault="006B37A1" w:rsidP="006B37A1">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 xml:space="preserve">To implement the intended simulations, a modified closure of the model is used. For the government balance of the model, the closure assume that the government saving is flexible, while tax rates which represent a major component of the government revenue are fixed. </w:t>
      </w:r>
    </w:p>
    <w:p w:rsidR="006B37A1" w:rsidRPr="006B37A1" w:rsidRDefault="006B37A1" w:rsidP="006B37A1">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 xml:space="preserve">Total government revenue (YG) is defined as shown in the flowing equation as the sum of revenues from taxes, factors, and transfers from the rest of the world. Taxes include </w:t>
      </w:r>
      <w:r w:rsidRPr="006B37A1">
        <w:rPr>
          <w:rFonts w:asciiTheme="majorBidi" w:hAnsiTheme="majorBidi" w:cstheme="majorBidi"/>
          <w:sz w:val="24"/>
          <w:szCs w:val="24"/>
        </w:rPr>
        <w:lastRenderedPageBreak/>
        <w:t>income tax (</w:t>
      </w:r>
      <m:oMath>
        <m:sSub>
          <m:sSubPr>
            <m:ctrlPr>
              <w:rPr>
                <w:rFonts w:ascii="Cambria Math" w:hAnsiTheme="majorBidi" w:cstheme="majorBidi"/>
                <w:i/>
                <w:sz w:val="24"/>
                <w:szCs w:val="24"/>
              </w:rPr>
            </m:ctrlPr>
          </m:sSubPr>
          <m:e>
            <m:r>
              <w:rPr>
                <w:rFonts w:ascii="Cambria Math" w:hAnsi="Cambria Math" w:cstheme="majorBidi"/>
                <w:sz w:val="24"/>
                <w:szCs w:val="24"/>
              </w:rPr>
              <m:t>TINS</m:t>
            </m:r>
          </m:e>
          <m:sub>
            <m:r>
              <w:rPr>
                <w:rFonts w:ascii="Cambria Math" w:hAnsi="Cambria Math" w:cstheme="majorBidi"/>
                <w:sz w:val="24"/>
                <w:szCs w:val="24"/>
              </w:rPr>
              <m:t>i</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YI</m:t>
            </m:r>
          </m:e>
          <m:sub>
            <m:r>
              <w:rPr>
                <w:rFonts w:ascii="Cambria Math" w:hAnsi="Cambria Math" w:cstheme="majorBidi"/>
                <w:sz w:val="24"/>
                <w:szCs w:val="24"/>
              </w:rPr>
              <m:t>i</m:t>
            </m:r>
          </m:sub>
        </m:sSub>
      </m:oMath>
      <w:r w:rsidRPr="006B37A1">
        <w:rPr>
          <w:rFonts w:asciiTheme="majorBidi" w:hAnsiTheme="majorBidi" w:cstheme="majorBidi"/>
          <w:sz w:val="24"/>
          <w:szCs w:val="24"/>
        </w:rPr>
        <w:t>), taxes on factors of production (</w:t>
      </w:r>
      <m:oMath>
        <m:sSub>
          <m:sSubPr>
            <m:ctrlPr>
              <w:rPr>
                <w:rFonts w:ascii="Cambria Math" w:hAnsiTheme="majorBidi" w:cstheme="majorBidi"/>
                <w:i/>
                <w:sz w:val="24"/>
                <w:szCs w:val="24"/>
              </w:rPr>
            </m:ctrlPr>
          </m:sSubPr>
          <m:e>
            <m:r>
              <w:rPr>
                <w:rFonts w:ascii="Cambria Math" w:hAnsi="Cambria Math" w:cstheme="majorBidi"/>
                <w:sz w:val="24"/>
                <w:szCs w:val="24"/>
              </w:rPr>
              <m:t>tf</m:t>
            </m:r>
          </m:e>
          <m:sub>
            <m:r>
              <w:rPr>
                <w:rFonts w:ascii="Cambria Math" w:hAnsi="Cambria Math" w:cstheme="majorBidi"/>
                <w:sz w:val="24"/>
                <w:szCs w:val="24"/>
              </w:rPr>
              <m:t>f</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YF</m:t>
            </m:r>
          </m:e>
          <m:sub>
            <m:r>
              <w:rPr>
                <w:rFonts w:ascii="Cambria Math" w:hAnsi="Cambria Math" w:cstheme="majorBidi"/>
                <w:sz w:val="24"/>
                <w:szCs w:val="24"/>
              </w:rPr>
              <m:t>f</m:t>
            </m:r>
          </m:sub>
        </m:sSub>
      </m:oMath>
      <w:r w:rsidRPr="006B37A1">
        <w:rPr>
          <w:rFonts w:asciiTheme="majorBidi" w:hAnsiTheme="majorBidi" w:cstheme="majorBidi"/>
          <w:sz w:val="24"/>
          <w:szCs w:val="24"/>
        </w:rPr>
        <w:t>), VAT (</w:t>
      </w:r>
      <m:oMath>
        <m:sSub>
          <m:sSubPr>
            <m:ctrlPr>
              <w:rPr>
                <w:rFonts w:ascii="Cambria Math" w:hAnsiTheme="majorBidi" w:cstheme="majorBidi"/>
                <w:i/>
                <w:sz w:val="24"/>
                <w:szCs w:val="24"/>
              </w:rPr>
            </m:ctrlPr>
          </m:sSubPr>
          <m:e>
            <m:r>
              <w:rPr>
                <w:rFonts w:ascii="Cambria Math" w:hAnsi="Cambria Math" w:cstheme="majorBidi"/>
                <w:sz w:val="24"/>
                <w:szCs w:val="24"/>
              </w:rPr>
              <m:t>tva</m:t>
            </m:r>
          </m:e>
          <m:sub>
            <m:r>
              <w:rPr>
                <w:rFonts w:ascii="Cambria Math" w:hAnsi="Cambria Math" w:cstheme="majorBidi"/>
                <w:sz w:val="24"/>
                <w:szCs w:val="24"/>
              </w:rPr>
              <m:t>a</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PVA</m:t>
            </m:r>
          </m:e>
          <m:sub>
            <m:r>
              <w:rPr>
                <w:rFonts w:ascii="Cambria Math" w:hAnsi="Cambria Math" w:cstheme="majorBidi"/>
                <w:sz w:val="24"/>
                <w:szCs w:val="24"/>
              </w:rPr>
              <m:t>a</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QVA</m:t>
            </m:r>
          </m:e>
          <m:sub>
            <m:r>
              <w:rPr>
                <w:rFonts w:ascii="Cambria Math" w:hAnsi="Cambria Math" w:cstheme="majorBidi"/>
                <w:sz w:val="24"/>
                <w:szCs w:val="24"/>
              </w:rPr>
              <m:t>a</m:t>
            </m:r>
          </m:sub>
        </m:sSub>
        <m:r>
          <w:rPr>
            <w:rFonts w:ascii="Cambria Math" w:hAnsiTheme="majorBidi" w:cstheme="majorBidi"/>
            <w:sz w:val="24"/>
            <w:szCs w:val="24"/>
          </w:rPr>
          <m:t>)</m:t>
        </m:r>
      </m:oMath>
      <w:r w:rsidRPr="006B37A1">
        <w:rPr>
          <w:rFonts w:asciiTheme="majorBidi" w:hAnsiTheme="majorBidi" w:cstheme="majorBidi"/>
          <w:sz w:val="24"/>
          <w:szCs w:val="24"/>
        </w:rPr>
        <w:t>, taxes on production (</w:t>
      </w:r>
      <m:oMath>
        <m:sSub>
          <m:sSubPr>
            <m:ctrlPr>
              <w:rPr>
                <w:rFonts w:ascii="Cambria Math" w:hAnsiTheme="majorBidi" w:cstheme="majorBidi"/>
                <w:i/>
                <w:sz w:val="24"/>
                <w:szCs w:val="24"/>
              </w:rPr>
            </m:ctrlPr>
          </m:sSubPr>
          <m:e>
            <m:r>
              <w:rPr>
                <w:rFonts w:ascii="Cambria Math" w:hAnsiTheme="majorBidi" w:cstheme="majorBidi"/>
                <w:sz w:val="24"/>
                <w:szCs w:val="24"/>
              </w:rPr>
              <m:t>ta</m:t>
            </m:r>
          </m:e>
          <m:sub>
            <m:r>
              <w:rPr>
                <w:rFonts w:ascii="Cambria Math" w:hAnsiTheme="majorBidi" w:cstheme="majorBidi"/>
                <w:sz w:val="24"/>
                <w:szCs w:val="24"/>
              </w:rPr>
              <m:t>a</m:t>
            </m:r>
          </m:sub>
        </m:sSub>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Theme="majorBidi" w:cstheme="majorBidi"/>
                <w:sz w:val="24"/>
                <w:szCs w:val="24"/>
              </w:rPr>
              <m:t>PA</m:t>
            </m:r>
          </m:e>
          <m:sub>
            <m:r>
              <w:rPr>
                <w:rFonts w:ascii="Cambria Math" w:hAnsiTheme="majorBidi" w:cstheme="majorBidi"/>
                <w:sz w:val="24"/>
                <w:szCs w:val="24"/>
              </w:rPr>
              <m:t>a .</m:t>
            </m:r>
          </m:sub>
        </m:sSub>
        <m:sSub>
          <m:sSubPr>
            <m:ctrlPr>
              <w:rPr>
                <w:rFonts w:ascii="Cambria Math" w:hAnsiTheme="majorBidi" w:cstheme="majorBidi"/>
                <w:i/>
                <w:sz w:val="24"/>
                <w:szCs w:val="24"/>
              </w:rPr>
            </m:ctrlPr>
          </m:sSubPr>
          <m:e>
            <m:r>
              <w:rPr>
                <w:rFonts w:ascii="Cambria Math" w:hAnsiTheme="majorBidi" w:cstheme="majorBidi"/>
                <w:sz w:val="24"/>
                <w:szCs w:val="24"/>
              </w:rPr>
              <m:t>QA</m:t>
            </m:r>
          </m:e>
          <m:sub>
            <m:r>
              <w:rPr>
                <w:rFonts w:ascii="Cambria Math" w:hAnsiTheme="majorBidi" w:cstheme="majorBidi"/>
                <w:sz w:val="24"/>
                <w:szCs w:val="24"/>
              </w:rPr>
              <m:t>a</m:t>
            </m:r>
          </m:sub>
        </m:sSub>
      </m:oMath>
      <w:r w:rsidRPr="006B37A1">
        <w:rPr>
          <w:rFonts w:asciiTheme="majorBidi" w:hAnsiTheme="majorBidi" w:cstheme="majorBidi"/>
          <w:sz w:val="24"/>
          <w:szCs w:val="24"/>
        </w:rPr>
        <w:t>), import tariffs (</w:t>
      </w:r>
      <m:oMath>
        <m:sSub>
          <m:sSubPr>
            <m:ctrlPr>
              <w:rPr>
                <w:rFonts w:ascii="Cambria Math" w:hAnsiTheme="majorBidi" w:cstheme="majorBidi"/>
                <w:i/>
                <w:sz w:val="24"/>
                <w:szCs w:val="24"/>
              </w:rPr>
            </m:ctrlPr>
          </m:sSubPr>
          <m:e>
            <m:r>
              <w:rPr>
                <w:rFonts w:ascii="Cambria Math" w:hAnsi="Cambria Math" w:cstheme="majorBidi"/>
                <w:sz w:val="24"/>
                <w:szCs w:val="24"/>
              </w:rPr>
              <m:t>tmc</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pwm</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QM</m:t>
            </m:r>
          </m:e>
          <m:sub>
            <m:r>
              <w:rPr>
                <w:rFonts w:ascii="Cambria Math" w:hAnsi="Cambria Math" w:cstheme="majorBidi"/>
                <w:sz w:val="24"/>
                <w:szCs w:val="24"/>
              </w:rPr>
              <m:t>c</m:t>
            </m:r>
          </m:sub>
        </m:sSub>
      </m:oMath>
      <w:r w:rsidRPr="006B37A1">
        <w:rPr>
          <w:rFonts w:asciiTheme="majorBidi" w:hAnsiTheme="majorBidi" w:cstheme="majorBidi"/>
          <w:sz w:val="24"/>
          <w:szCs w:val="24"/>
        </w:rPr>
        <w:t>), export taxes (</w:t>
      </w:r>
      <m:oMath>
        <m:sSub>
          <m:sSubPr>
            <m:ctrlPr>
              <w:rPr>
                <w:rFonts w:ascii="Cambria Math" w:hAnsiTheme="majorBidi" w:cstheme="majorBidi"/>
                <w:i/>
                <w:sz w:val="24"/>
                <w:szCs w:val="24"/>
              </w:rPr>
            </m:ctrlPr>
          </m:sSubPr>
          <m:e>
            <m:r>
              <w:rPr>
                <w:rFonts w:ascii="Cambria Math" w:hAnsi="Cambria Math" w:cstheme="majorBidi"/>
                <w:sz w:val="24"/>
                <w:szCs w:val="24"/>
              </w:rPr>
              <m:t>te</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pwe</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QE</m:t>
            </m:r>
          </m:e>
          <m:sub>
            <m:r>
              <w:rPr>
                <w:rFonts w:ascii="Cambria Math" w:hAnsi="Cambria Math" w:cstheme="majorBidi"/>
                <w:sz w:val="24"/>
                <w:szCs w:val="24"/>
              </w:rPr>
              <m:t>c</m:t>
            </m:r>
          </m:sub>
        </m:sSub>
      </m:oMath>
      <w:r w:rsidRPr="006B37A1">
        <w:rPr>
          <w:rFonts w:asciiTheme="majorBidi" w:hAnsiTheme="majorBidi" w:cstheme="majorBidi"/>
          <w:sz w:val="24"/>
          <w:szCs w:val="24"/>
        </w:rPr>
        <w:t>), sales taxes (</w:t>
      </w:r>
      <m:oMath>
        <m:sSub>
          <m:sSubPr>
            <m:ctrlPr>
              <w:rPr>
                <w:rFonts w:ascii="Cambria Math" w:hAnsiTheme="majorBidi" w:cstheme="majorBidi"/>
                <w:i/>
                <w:sz w:val="24"/>
                <w:szCs w:val="24"/>
              </w:rPr>
            </m:ctrlPr>
          </m:sSubPr>
          <m:e>
            <m:r>
              <w:rPr>
                <w:rFonts w:ascii="Cambria Math" w:hAnsi="Cambria Math" w:cstheme="majorBidi"/>
                <w:sz w:val="24"/>
                <w:szCs w:val="24"/>
              </w:rPr>
              <m:t>tq</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PQ</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QQ</m:t>
            </m:r>
          </m:e>
          <m:sub>
            <m:r>
              <w:rPr>
                <w:rFonts w:ascii="Cambria Math" w:hAnsi="Cambria Math" w:cstheme="majorBidi"/>
                <w:sz w:val="24"/>
                <w:szCs w:val="24"/>
              </w:rPr>
              <m:t>c</m:t>
            </m:r>
          </m:sub>
        </m:sSub>
      </m:oMath>
      <w:r w:rsidRPr="006B37A1">
        <w:rPr>
          <w:rFonts w:asciiTheme="majorBidi" w:hAnsiTheme="majorBidi" w:cstheme="majorBidi"/>
          <w:sz w:val="24"/>
          <w:szCs w:val="24"/>
        </w:rPr>
        <w:t>), and transfers from the rest of the world (</w:t>
      </w:r>
      <m:oMath>
        <m:sSub>
          <m:sSubPr>
            <m:ctrlPr>
              <w:rPr>
                <w:rFonts w:ascii="Cambria Math" w:hAnsiTheme="majorBidi" w:cstheme="majorBidi"/>
                <w:i/>
                <w:sz w:val="24"/>
                <w:szCs w:val="24"/>
              </w:rPr>
            </m:ctrlPr>
          </m:sSubPr>
          <m:e>
            <m:r>
              <w:rPr>
                <w:rFonts w:ascii="Cambria Math" w:hAnsi="Cambria Math" w:cstheme="majorBidi"/>
                <w:sz w:val="24"/>
                <w:szCs w:val="24"/>
              </w:rPr>
              <m:t>trnsfr</m:t>
            </m:r>
          </m:e>
          <m:sub>
            <m:r>
              <w:rPr>
                <w:rFonts w:ascii="Cambria Math" w:hAnsi="Cambria Math" w:cstheme="majorBidi"/>
                <w:sz w:val="24"/>
                <w:szCs w:val="24"/>
              </w:rPr>
              <m:t>gov</m:t>
            </m:r>
            <m:r>
              <w:rPr>
                <w:rFonts w:ascii="Cambria Math" w:hAnsiTheme="majorBidi" w:cstheme="majorBidi"/>
                <w:sz w:val="24"/>
                <w:szCs w:val="24"/>
              </w:rPr>
              <m:t xml:space="preserve">  </m:t>
            </m:r>
            <m:r>
              <w:rPr>
                <w:rFonts w:ascii="Cambria Math" w:hAnsi="Cambria Math" w:cstheme="majorBidi"/>
                <w:sz w:val="24"/>
                <w:szCs w:val="24"/>
              </w:rPr>
              <m:t>row</m:t>
            </m:r>
          </m:sub>
        </m:sSub>
      </m:oMath>
      <w:r w:rsidRPr="006B37A1">
        <w:rPr>
          <w:rFonts w:asciiTheme="majorBidi" w:hAnsiTheme="majorBidi" w:cstheme="majorBidi"/>
          <w:sz w:val="24"/>
          <w:szCs w:val="24"/>
        </w:rPr>
        <w:t>).</w:t>
      </w:r>
    </w:p>
    <w:p w:rsidR="006B37A1" w:rsidRPr="006B37A1" w:rsidRDefault="006B37A1" w:rsidP="007B1B50">
      <w:pPr>
        <w:spacing w:before="100" w:beforeAutospacing="1" w:after="100" w:afterAutospacing="1" w:line="360" w:lineRule="auto"/>
        <w:jc w:val="both"/>
        <w:rPr>
          <w:rFonts w:asciiTheme="majorBidi" w:hAnsiTheme="majorBidi" w:cstheme="majorBidi"/>
          <w:sz w:val="24"/>
          <w:szCs w:val="24"/>
        </w:rPr>
      </w:pPr>
      <m:oMath>
        <m:r>
          <w:rPr>
            <w:rFonts w:ascii="Cambria Math" w:hAnsi="Cambria Math" w:cstheme="majorBidi"/>
            <w:sz w:val="24"/>
            <w:szCs w:val="24"/>
          </w:rPr>
          <m:t>YG</m:t>
        </m:r>
        <m:r>
          <w:rPr>
            <w:rFonts w:ascii="Cambria Math" w:hAnsiTheme="majorBidi" w:cstheme="majorBidi"/>
            <w:sz w:val="24"/>
            <w:szCs w:val="24"/>
          </w:rPr>
          <m:t xml:space="preserve">= </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i∈INSDNG</m:t>
            </m:r>
          </m:sub>
          <m:sup/>
          <m:e>
            <m:sSub>
              <m:sSubPr>
                <m:ctrlPr>
                  <w:rPr>
                    <w:rFonts w:ascii="Cambria Math" w:hAnsiTheme="majorBidi" w:cstheme="majorBidi"/>
                    <w:i/>
                    <w:sz w:val="24"/>
                    <w:szCs w:val="24"/>
                  </w:rPr>
                </m:ctrlPr>
              </m:sSubPr>
              <m:e>
                <m:r>
                  <w:rPr>
                    <w:rFonts w:ascii="Cambria Math" w:hAnsi="Cambria Math" w:cstheme="majorBidi"/>
                    <w:sz w:val="24"/>
                    <w:szCs w:val="24"/>
                  </w:rPr>
                  <m:t>TINS</m:t>
                </m:r>
              </m:e>
              <m:sub>
                <m:r>
                  <w:rPr>
                    <w:rFonts w:ascii="Cambria Math" w:hAnsi="Cambria Math" w:cstheme="majorBidi"/>
                    <w:sz w:val="24"/>
                    <w:szCs w:val="24"/>
                  </w:rPr>
                  <m:t>i</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YI</m:t>
                </m:r>
              </m:e>
              <m:sub>
                <m:r>
                  <w:rPr>
                    <w:rFonts w:ascii="Cambria Math" w:hAnsi="Cambria Math" w:cstheme="majorBidi"/>
                    <w:sz w:val="24"/>
                    <w:szCs w:val="24"/>
                  </w:rPr>
                  <m:t>i</m:t>
                </m:r>
              </m:sub>
            </m:sSub>
            <m:r>
              <w:rPr>
                <w:rFonts w:ascii="Cambria Math" w:hAnsiTheme="majorBidi" w:cstheme="majorBidi"/>
                <w:sz w:val="24"/>
                <w:szCs w:val="24"/>
              </w:rPr>
              <m:t>+</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f∈F</m:t>
                </m:r>
              </m:sub>
              <m:sup/>
              <m:e>
                <m:sSub>
                  <m:sSubPr>
                    <m:ctrlPr>
                      <w:rPr>
                        <w:rFonts w:ascii="Cambria Math" w:hAnsiTheme="majorBidi" w:cstheme="majorBidi"/>
                        <w:i/>
                        <w:sz w:val="24"/>
                        <w:szCs w:val="24"/>
                      </w:rPr>
                    </m:ctrlPr>
                  </m:sSubPr>
                  <m:e>
                    <m:r>
                      <w:rPr>
                        <w:rFonts w:ascii="Cambria Math" w:hAnsi="Cambria Math" w:cstheme="majorBidi"/>
                        <w:sz w:val="24"/>
                        <w:szCs w:val="24"/>
                      </w:rPr>
                      <m:t>tf</m:t>
                    </m:r>
                  </m:e>
                  <m:sub>
                    <m:r>
                      <w:rPr>
                        <w:rFonts w:ascii="Cambria Math" w:hAnsi="Cambria Math" w:cstheme="majorBidi"/>
                        <w:sz w:val="24"/>
                        <w:szCs w:val="24"/>
                      </w:rPr>
                      <m:t>f</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YF</m:t>
                    </m:r>
                  </m:e>
                  <m:sub>
                    <m:r>
                      <w:rPr>
                        <w:rFonts w:ascii="Cambria Math" w:hAnsi="Cambria Math" w:cstheme="majorBidi"/>
                        <w:sz w:val="24"/>
                        <w:szCs w:val="24"/>
                      </w:rPr>
                      <m:t>f</m:t>
                    </m:r>
                  </m:sub>
                </m:sSub>
                <m:r>
                  <w:rPr>
                    <w:rFonts w:ascii="Cambria Math" w:hAnsiTheme="majorBidi" w:cstheme="majorBidi"/>
                    <w:sz w:val="24"/>
                    <w:szCs w:val="24"/>
                  </w:rPr>
                  <m:t>+</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a∈A</m:t>
                    </m:r>
                  </m:sub>
                  <m:sup/>
                  <m:e>
                    <m:sSub>
                      <m:sSubPr>
                        <m:ctrlPr>
                          <w:rPr>
                            <w:rFonts w:ascii="Cambria Math" w:hAnsiTheme="majorBidi" w:cstheme="majorBidi"/>
                            <w:i/>
                            <w:sz w:val="24"/>
                            <w:szCs w:val="24"/>
                          </w:rPr>
                        </m:ctrlPr>
                      </m:sSubPr>
                      <m:e>
                        <m:r>
                          <w:rPr>
                            <w:rFonts w:ascii="Cambria Math" w:hAnsi="Cambria Math" w:cstheme="majorBidi"/>
                            <w:sz w:val="24"/>
                            <w:szCs w:val="24"/>
                          </w:rPr>
                          <m:t>tva</m:t>
                        </m:r>
                      </m:e>
                      <m:sub>
                        <m:r>
                          <w:rPr>
                            <w:rFonts w:ascii="Cambria Math" w:hAnsi="Cambria Math" w:cstheme="majorBidi"/>
                            <w:sz w:val="24"/>
                            <w:szCs w:val="24"/>
                          </w:rPr>
                          <m:t>a</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PVA</m:t>
                        </m:r>
                      </m:e>
                      <m:sub>
                        <m:r>
                          <w:rPr>
                            <w:rFonts w:ascii="Cambria Math" w:hAnsi="Cambria Math" w:cstheme="majorBidi"/>
                            <w:sz w:val="24"/>
                            <w:szCs w:val="24"/>
                          </w:rPr>
                          <m:t>a</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QVA</m:t>
                        </m:r>
                      </m:e>
                      <m:sub>
                        <m:r>
                          <w:rPr>
                            <w:rFonts w:ascii="Cambria Math" w:hAnsi="Cambria Math" w:cstheme="majorBidi"/>
                            <w:sz w:val="24"/>
                            <w:szCs w:val="24"/>
                          </w:rPr>
                          <m:t>a</m:t>
                        </m:r>
                      </m:sub>
                    </m:sSub>
                    <m:r>
                      <w:rPr>
                        <w:rFonts w:ascii="Cambria Math" w:hAnsiTheme="majorBidi" w:cstheme="majorBidi"/>
                        <w:sz w:val="24"/>
                        <w:szCs w:val="24"/>
                      </w:rPr>
                      <m:t>+</m:t>
                    </m:r>
                    <m:nary>
                      <m:naryPr>
                        <m:chr m:val="∑"/>
                        <m:limLoc m:val="undOvr"/>
                        <m:supHide m:val="on"/>
                        <m:ctrlPr>
                          <w:rPr>
                            <w:rFonts w:ascii="Cambria Math" w:hAnsiTheme="majorBidi" w:cstheme="majorBidi"/>
                            <w:i/>
                            <w:sz w:val="24"/>
                            <w:szCs w:val="24"/>
                          </w:rPr>
                        </m:ctrlPr>
                      </m:naryPr>
                      <m:sub>
                        <m:r>
                          <w:rPr>
                            <w:rFonts w:ascii="Cambria Math" w:hAnsiTheme="majorBidi" w:cstheme="majorBidi"/>
                            <w:sz w:val="24"/>
                            <w:szCs w:val="24"/>
                          </w:rPr>
                          <m:t>a</m:t>
                        </m:r>
                        <m:r>
                          <w:rPr>
                            <w:rFonts w:ascii="Cambria Math" w:hAnsi="Cambria Math" w:cstheme="majorBidi"/>
                            <w:sz w:val="24"/>
                            <w:szCs w:val="24"/>
                          </w:rPr>
                          <m:t>∈</m:t>
                        </m:r>
                        <m:r>
                          <w:rPr>
                            <w:rFonts w:ascii="Cambria Math" w:hAnsiTheme="majorBidi" w:cstheme="majorBidi"/>
                            <w:sz w:val="24"/>
                            <w:szCs w:val="24"/>
                          </w:rPr>
                          <m:t>A</m:t>
                        </m:r>
                      </m:sub>
                      <m:sup/>
                      <m:e>
                        <m:sSub>
                          <m:sSubPr>
                            <m:ctrlPr>
                              <w:rPr>
                                <w:rFonts w:ascii="Cambria Math" w:hAnsiTheme="majorBidi" w:cstheme="majorBidi"/>
                                <w:i/>
                                <w:sz w:val="24"/>
                                <w:szCs w:val="24"/>
                              </w:rPr>
                            </m:ctrlPr>
                          </m:sSubPr>
                          <m:e>
                            <m:r>
                              <w:rPr>
                                <w:rFonts w:ascii="Cambria Math" w:hAnsiTheme="majorBidi" w:cstheme="majorBidi"/>
                                <w:sz w:val="24"/>
                                <w:szCs w:val="24"/>
                              </w:rPr>
                              <m:t>ta</m:t>
                            </m:r>
                          </m:e>
                          <m:sub>
                            <m:r>
                              <w:rPr>
                                <w:rFonts w:ascii="Cambria Math" w:hAnsiTheme="majorBidi" w:cstheme="majorBidi"/>
                                <w:sz w:val="24"/>
                                <w:szCs w:val="24"/>
                              </w:rPr>
                              <m:t>a</m:t>
                            </m:r>
                          </m:sub>
                        </m:sSub>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Theme="majorBidi" w:cstheme="majorBidi"/>
                                <w:sz w:val="24"/>
                                <w:szCs w:val="24"/>
                              </w:rPr>
                              <m:t>PA</m:t>
                            </m:r>
                          </m:e>
                          <m:sub>
                            <m:r>
                              <w:rPr>
                                <w:rFonts w:ascii="Cambria Math" w:hAnsiTheme="majorBidi" w:cstheme="majorBidi"/>
                                <w:sz w:val="24"/>
                                <w:szCs w:val="24"/>
                              </w:rPr>
                              <m:t>a .</m:t>
                            </m:r>
                          </m:sub>
                        </m:sSub>
                      </m:e>
                    </m:nary>
                    <m:sSub>
                      <m:sSubPr>
                        <m:ctrlPr>
                          <w:rPr>
                            <w:rFonts w:ascii="Cambria Math" w:hAnsiTheme="majorBidi" w:cstheme="majorBidi"/>
                            <w:i/>
                            <w:sz w:val="24"/>
                            <w:szCs w:val="24"/>
                          </w:rPr>
                        </m:ctrlPr>
                      </m:sSubPr>
                      <m:e>
                        <m:r>
                          <w:rPr>
                            <w:rFonts w:ascii="Cambria Math" w:hAnsiTheme="majorBidi" w:cstheme="majorBidi"/>
                            <w:sz w:val="24"/>
                            <w:szCs w:val="24"/>
                          </w:rPr>
                          <m:t>QA</m:t>
                        </m:r>
                      </m:e>
                      <m:sub>
                        <m:r>
                          <w:rPr>
                            <w:rFonts w:ascii="Cambria Math" w:hAnsiTheme="majorBidi" w:cstheme="majorBidi"/>
                            <w:sz w:val="24"/>
                            <w:szCs w:val="24"/>
                          </w:rPr>
                          <m:t>a</m:t>
                        </m:r>
                      </m:sub>
                    </m:sSub>
                    <m:r>
                      <w:rPr>
                        <w:rFonts w:ascii="Cambria Math" w:hAnsiTheme="majorBidi" w:cstheme="majorBidi"/>
                        <w:sz w:val="24"/>
                        <w:szCs w:val="24"/>
                      </w:rPr>
                      <m:t>+</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c∈CM</m:t>
                        </m:r>
                      </m:sub>
                      <m:sup/>
                      <m:e>
                        <m:sSub>
                          <m:sSubPr>
                            <m:ctrlPr>
                              <w:rPr>
                                <w:rFonts w:ascii="Cambria Math" w:hAnsiTheme="majorBidi" w:cstheme="majorBidi"/>
                                <w:i/>
                                <w:sz w:val="24"/>
                                <w:szCs w:val="24"/>
                              </w:rPr>
                            </m:ctrlPr>
                          </m:sSubPr>
                          <m:e>
                            <m:r>
                              <w:rPr>
                                <w:rFonts w:ascii="Cambria Math" w:hAnsi="Cambria Math" w:cstheme="majorBidi"/>
                                <w:sz w:val="24"/>
                                <w:szCs w:val="24"/>
                              </w:rPr>
                              <m:t>tmc</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pwm</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QM</m:t>
                            </m:r>
                          </m:e>
                          <m:sub>
                            <m:r>
                              <w:rPr>
                                <w:rFonts w:ascii="Cambria Math" w:hAnsi="Cambria Math" w:cstheme="majorBidi"/>
                                <w:sz w:val="24"/>
                                <w:szCs w:val="24"/>
                              </w:rPr>
                              <m:t>c</m:t>
                            </m:r>
                          </m:sub>
                        </m:sSub>
                        <m:r>
                          <w:rPr>
                            <w:rFonts w:ascii="Cambria Math" w:hAnsiTheme="majorBidi" w:cstheme="majorBidi"/>
                            <w:sz w:val="24"/>
                            <w:szCs w:val="24"/>
                          </w:rPr>
                          <m:t xml:space="preserve"> .  </m:t>
                        </m:r>
                        <m:r>
                          <w:rPr>
                            <w:rFonts w:ascii="Cambria Math" w:hAnsi="Cambria Math" w:cstheme="majorBidi"/>
                            <w:sz w:val="24"/>
                            <w:szCs w:val="24"/>
                          </w:rPr>
                          <m:t>EXR</m:t>
                        </m:r>
                      </m:e>
                    </m:nary>
                    <m:r>
                      <w:rPr>
                        <w:rFonts w:ascii="Cambria Math" w:hAnsiTheme="majorBidi" w:cstheme="majorBidi"/>
                        <w:sz w:val="24"/>
                        <w:szCs w:val="24"/>
                      </w:rPr>
                      <m:t>+</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c∈CE</m:t>
                        </m:r>
                      </m:sub>
                      <m:sup/>
                      <m:e>
                        <m:sSub>
                          <m:sSubPr>
                            <m:ctrlPr>
                              <w:rPr>
                                <w:rFonts w:ascii="Cambria Math" w:hAnsiTheme="majorBidi" w:cstheme="majorBidi"/>
                                <w:i/>
                                <w:sz w:val="24"/>
                                <w:szCs w:val="24"/>
                              </w:rPr>
                            </m:ctrlPr>
                          </m:sSubPr>
                          <m:e>
                            <m:r>
                              <w:rPr>
                                <w:rFonts w:ascii="Cambria Math" w:hAnsi="Cambria Math" w:cstheme="majorBidi"/>
                                <w:sz w:val="24"/>
                                <w:szCs w:val="24"/>
                              </w:rPr>
                              <m:t>te</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pwe</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QE</m:t>
                            </m:r>
                          </m:e>
                          <m:sub>
                            <m:r>
                              <w:rPr>
                                <w:rFonts w:ascii="Cambria Math" w:hAnsi="Cambria Math" w:cstheme="majorBidi"/>
                                <w:sz w:val="24"/>
                                <w:szCs w:val="24"/>
                              </w:rPr>
                              <m:t>c</m:t>
                            </m:r>
                          </m:sub>
                        </m:sSub>
                        <m:r>
                          <w:rPr>
                            <w:rFonts w:ascii="Cambria Math" w:hAnsiTheme="majorBidi" w:cstheme="majorBidi"/>
                            <w:sz w:val="24"/>
                            <w:szCs w:val="24"/>
                          </w:rPr>
                          <m:t xml:space="preserve"> . </m:t>
                        </m:r>
                        <m:r>
                          <w:rPr>
                            <w:rFonts w:ascii="Cambria Math" w:hAnsi="Cambria Math" w:cstheme="majorBidi"/>
                            <w:sz w:val="24"/>
                            <w:szCs w:val="24"/>
                          </w:rPr>
                          <m:t>EXR</m:t>
                        </m:r>
                        <m:r>
                          <w:rPr>
                            <w:rFonts w:ascii="Cambria Math" w:hAnsiTheme="majorBidi" w:cstheme="majorBidi"/>
                            <w:sz w:val="24"/>
                            <w:szCs w:val="24"/>
                          </w:rPr>
                          <m:t xml:space="preserve">+ </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c∈C</m:t>
                            </m:r>
                          </m:sub>
                          <m:sup/>
                          <m:e>
                            <m:sSub>
                              <m:sSubPr>
                                <m:ctrlPr>
                                  <w:rPr>
                                    <w:rFonts w:ascii="Cambria Math" w:hAnsiTheme="majorBidi" w:cstheme="majorBidi"/>
                                    <w:i/>
                                    <w:sz w:val="24"/>
                                    <w:szCs w:val="24"/>
                                  </w:rPr>
                                </m:ctrlPr>
                              </m:sSubPr>
                              <m:e>
                                <m:r>
                                  <w:rPr>
                                    <w:rFonts w:ascii="Cambria Math" w:hAnsi="Cambria Math" w:cstheme="majorBidi"/>
                                    <w:sz w:val="24"/>
                                    <w:szCs w:val="24"/>
                                  </w:rPr>
                                  <m:t>tq</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PQ</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QQ</m:t>
                                </m:r>
                              </m:e>
                              <m:sub>
                                <m:r>
                                  <w:rPr>
                                    <w:rFonts w:ascii="Cambria Math" w:hAnsi="Cambria Math" w:cstheme="majorBidi"/>
                                    <w:sz w:val="24"/>
                                    <w:szCs w:val="24"/>
                                  </w:rPr>
                                  <m:t>c</m:t>
                                </m:r>
                              </m:sub>
                            </m:sSub>
                            <m:r>
                              <w:rPr>
                                <w:rFonts w:ascii="Cambria Math" w:hAnsiTheme="majorBidi" w:cstheme="majorBidi"/>
                                <w:sz w:val="24"/>
                                <w:szCs w:val="24"/>
                              </w:rPr>
                              <m:t>+</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c∈C</m:t>
                                </m:r>
                              </m:sub>
                              <m:sup/>
                              <m:e>
                                <m:sSub>
                                  <m:sSubPr>
                                    <m:ctrlPr>
                                      <w:rPr>
                                        <w:rFonts w:ascii="Cambria Math" w:hAnsiTheme="majorBidi" w:cstheme="majorBidi"/>
                                        <w:i/>
                                        <w:sz w:val="24"/>
                                        <w:szCs w:val="24"/>
                                      </w:rPr>
                                    </m:ctrlPr>
                                  </m:sSubPr>
                                  <m:e>
                                    <m:r>
                                      <w:rPr>
                                        <w:rFonts w:ascii="Cambria Math" w:hAnsi="Cambria Math" w:cstheme="majorBidi"/>
                                        <w:sz w:val="24"/>
                                        <w:szCs w:val="24"/>
                                      </w:rPr>
                                      <m:t>YIF</m:t>
                                    </m:r>
                                  </m:e>
                                  <m:sub>
                                    <m:r>
                                      <w:rPr>
                                        <w:rFonts w:ascii="Cambria Math" w:hAnsi="Cambria Math" w:cstheme="majorBidi"/>
                                        <w:sz w:val="24"/>
                                        <w:szCs w:val="24"/>
                                      </w:rPr>
                                      <m:t>gov</m:t>
                                    </m:r>
                                    <m:r>
                                      <w:rPr>
                                        <w:rFonts w:ascii="Cambria Math" w:hAnsiTheme="majorBidi" w:cstheme="majorBidi"/>
                                        <w:sz w:val="24"/>
                                        <w:szCs w:val="24"/>
                                      </w:rPr>
                                      <m:t xml:space="preserve"> </m:t>
                                    </m:r>
                                    <m:r>
                                      <w:rPr>
                                        <w:rFonts w:ascii="Cambria Math" w:hAnsi="Cambria Math" w:cstheme="majorBidi"/>
                                        <w:sz w:val="24"/>
                                        <w:szCs w:val="24"/>
                                      </w:rPr>
                                      <m:t>f</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trnsfr</m:t>
                                    </m:r>
                                  </m:e>
                                  <m:sub>
                                    <m:r>
                                      <w:rPr>
                                        <w:rFonts w:ascii="Cambria Math" w:hAnsi="Cambria Math" w:cstheme="majorBidi"/>
                                        <w:sz w:val="24"/>
                                        <w:szCs w:val="24"/>
                                      </w:rPr>
                                      <m:t>gov</m:t>
                                    </m:r>
                                    <m:r>
                                      <w:rPr>
                                        <w:rFonts w:ascii="Cambria Math" w:hAnsiTheme="majorBidi" w:cstheme="majorBidi"/>
                                        <w:sz w:val="24"/>
                                        <w:szCs w:val="24"/>
                                      </w:rPr>
                                      <m:t xml:space="preserve">  </m:t>
                                    </m:r>
                                    <m:r>
                                      <w:rPr>
                                        <w:rFonts w:ascii="Cambria Math" w:hAnsi="Cambria Math" w:cstheme="majorBidi"/>
                                        <w:sz w:val="24"/>
                                        <w:szCs w:val="24"/>
                                      </w:rPr>
                                      <m:t>row</m:t>
                                    </m:r>
                                  </m:sub>
                                </m:sSub>
                                <m:r>
                                  <w:rPr>
                                    <w:rFonts w:ascii="Cambria Math" w:hAnsiTheme="majorBidi" w:cstheme="majorBidi"/>
                                    <w:sz w:val="24"/>
                                    <w:szCs w:val="24"/>
                                  </w:rPr>
                                  <m:t xml:space="preserve"> . </m:t>
                                </m:r>
                                <m:r>
                                  <w:rPr>
                                    <w:rFonts w:ascii="Cambria Math" w:hAnsi="Cambria Math" w:cstheme="majorBidi"/>
                                    <w:sz w:val="24"/>
                                    <w:szCs w:val="24"/>
                                  </w:rPr>
                                  <m:t>EXR</m:t>
                                </m:r>
                              </m:e>
                            </m:nary>
                          </m:e>
                        </m:nary>
                      </m:e>
                    </m:nary>
                  </m:e>
                </m:nary>
              </m:e>
            </m:nary>
          </m:e>
        </m:nary>
      </m:oMath>
      <w:r w:rsidRPr="006B37A1">
        <w:rPr>
          <w:rFonts w:asciiTheme="majorBidi" w:hAnsiTheme="majorBidi" w:cstheme="majorBidi"/>
          <w:sz w:val="24"/>
          <w:szCs w:val="24"/>
        </w:rPr>
        <w:t xml:space="preserve"> </w:t>
      </w:r>
      <w:r w:rsidRPr="006B37A1">
        <w:rPr>
          <w:rFonts w:asciiTheme="majorBidi" w:hAnsiTheme="majorBidi" w:cstheme="majorBidi"/>
          <w:sz w:val="24"/>
          <w:szCs w:val="24"/>
        </w:rPr>
        <w:tab/>
      </w:r>
      <w:r w:rsidRPr="006B37A1">
        <w:rPr>
          <w:rFonts w:asciiTheme="majorBidi" w:hAnsiTheme="majorBidi" w:cstheme="majorBidi"/>
          <w:sz w:val="24"/>
          <w:szCs w:val="24"/>
        </w:rPr>
        <w:tab/>
      </w:r>
      <w:r w:rsidRPr="006B37A1">
        <w:rPr>
          <w:rFonts w:asciiTheme="majorBidi" w:hAnsiTheme="majorBidi" w:cstheme="majorBidi"/>
          <w:sz w:val="24"/>
          <w:szCs w:val="24"/>
        </w:rPr>
        <w:tab/>
      </w:r>
      <w:r w:rsidRPr="006B37A1">
        <w:rPr>
          <w:rFonts w:asciiTheme="majorBidi" w:hAnsiTheme="majorBidi" w:cstheme="majorBidi"/>
          <w:sz w:val="24"/>
          <w:szCs w:val="24"/>
        </w:rPr>
        <w:tab/>
        <w:t xml:space="preserve"> </w:t>
      </w:r>
    </w:p>
    <w:p w:rsidR="006B37A1" w:rsidRPr="006B37A1" w:rsidRDefault="006B37A1" w:rsidP="006B37A1">
      <w:pPr>
        <w:widowControl w:val="0"/>
        <w:autoSpaceDE w:val="0"/>
        <w:autoSpaceDN w:val="0"/>
        <w:adjustRightInd w:val="0"/>
        <w:snapToGrid w:val="0"/>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On the other hand, the following equation defines the government consumption demand for commodity (c) as (</w:t>
      </w:r>
      <m:oMath>
        <m:sSub>
          <m:sSubPr>
            <m:ctrlPr>
              <w:rPr>
                <w:rFonts w:ascii="Cambria Math" w:hAnsiTheme="majorBidi" w:cstheme="majorBidi"/>
                <w:i/>
                <w:sz w:val="24"/>
                <w:szCs w:val="24"/>
              </w:rPr>
            </m:ctrlPr>
          </m:sSubPr>
          <m:e>
            <m:r>
              <w:rPr>
                <w:rFonts w:ascii="Cambria Math" w:hAnsi="Cambria Math" w:cstheme="majorBidi"/>
                <w:sz w:val="24"/>
                <w:szCs w:val="24"/>
              </w:rPr>
              <m:t>QG</m:t>
            </m:r>
          </m:e>
          <m:sub>
            <m:r>
              <w:rPr>
                <w:rFonts w:ascii="Cambria Math" w:hAnsi="Cambria Math" w:cstheme="majorBidi"/>
                <w:sz w:val="24"/>
                <w:szCs w:val="24"/>
              </w:rPr>
              <m:t>c</m:t>
            </m:r>
          </m:sub>
        </m:sSub>
      </m:oMath>
      <w:r w:rsidRPr="006B37A1">
        <w:rPr>
          <w:rFonts w:asciiTheme="majorBidi" w:hAnsiTheme="majorBidi" w:cstheme="majorBidi"/>
          <w:sz w:val="24"/>
          <w:szCs w:val="24"/>
        </w:rPr>
        <w:t>), which is the base-year quantity of government demand (</w:t>
      </w:r>
      <w:proofErr w:type="spellStart"/>
      <w:r w:rsidRPr="006B37A1">
        <w:rPr>
          <w:rFonts w:asciiTheme="majorBidi" w:hAnsiTheme="majorBidi" w:cstheme="majorBidi"/>
          <w:i/>
          <w:iCs/>
          <w:sz w:val="24"/>
          <w:szCs w:val="24"/>
        </w:rPr>
        <w:t>qg</w:t>
      </w:r>
      <w:r w:rsidRPr="006B37A1">
        <w:rPr>
          <w:rFonts w:asciiTheme="majorBidi" w:hAnsiTheme="majorBidi" w:cstheme="majorBidi"/>
          <w:i/>
          <w:iCs/>
          <w:sz w:val="24"/>
          <w:szCs w:val="24"/>
          <w:vertAlign w:val="subscript"/>
        </w:rPr>
        <w:t>c</w:t>
      </w:r>
      <w:proofErr w:type="spellEnd"/>
      <w:r w:rsidRPr="006B37A1">
        <w:rPr>
          <w:rFonts w:asciiTheme="majorBidi" w:hAnsiTheme="majorBidi" w:cstheme="majorBidi"/>
          <w:sz w:val="24"/>
          <w:szCs w:val="24"/>
        </w:rPr>
        <w:t>) multiplied by an adjustment factor (</w:t>
      </w:r>
      <w:r w:rsidRPr="006B37A1">
        <w:rPr>
          <w:rFonts w:asciiTheme="majorBidi" w:hAnsiTheme="majorBidi" w:cstheme="majorBidi"/>
          <w:i/>
          <w:iCs/>
          <w:sz w:val="24"/>
          <w:szCs w:val="24"/>
        </w:rPr>
        <w:t>GADJ</w:t>
      </w:r>
      <w:r w:rsidRPr="006B37A1">
        <w:rPr>
          <w:rFonts w:asciiTheme="majorBidi" w:hAnsiTheme="majorBidi" w:cstheme="majorBidi"/>
          <w:sz w:val="24"/>
          <w:szCs w:val="24"/>
        </w:rPr>
        <w:t>) that is exogenous and, hence, the quantity of government consumption is fixed.</w:t>
      </w:r>
    </w:p>
    <w:p w:rsidR="006B37A1" w:rsidRPr="006B37A1" w:rsidRDefault="00180313" w:rsidP="006B37A1">
      <w:pPr>
        <w:spacing w:before="100" w:beforeAutospacing="1" w:after="100" w:afterAutospacing="1" w:line="360" w:lineRule="auto"/>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QG</m:t>
              </m:r>
            </m:e>
            <m:sub>
              <m:r>
                <w:rPr>
                  <w:rFonts w:ascii="Cambria Math" w:hAnsi="Cambria Math" w:cstheme="majorBidi"/>
                  <w:sz w:val="24"/>
                  <w:szCs w:val="24"/>
                </w:rPr>
                <m:t>c</m:t>
              </m:r>
            </m:sub>
          </m:sSub>
          <m:r>
            <w:rPr>
              <w:rFonts w:ascii="Cambria Math" w:hAnsiTheme="majorBidi" w:cstheme="majorBidi"/>
              <w:sz w:val="24"/>
              <w:szCs w:val="24"/>
            </w:rPr>
            <m:t xml:space="preserve">=  </m:t>
          </m:r>
          <m:acc>
            <m:accPr>
              <m:chr m:val="̅"/>
              <m:ctrlPr>
                <w:rPr>
                  <w:rFonts w:ascii="Cambria Math" w:hAnsiTheme="majorBidi" w:cstheme="majorBidi"/>
                  <w:i/>
                  <w:sz w:val="24"/>
                  <w:szCs w:val="24"/>
                </w:rPr>
              </m:ctrlPr>
            </m:accPr>
            <m:e>
              <m:r>
                <w:rPr>
                  <w:rFonts w:asciiTheme="majorBidi" w:hAnsiTheme="majorBidi" w:cs="Cambria Math"/>
                  <w:sz w:val="24"/>
                  <w:szCs w:val="24"/>
                  <w:rtl/>
                </w:rPr>
                <m:t>GADJ</m:t>
              </m:r>
            </m:e>
          </m:acc>
          <m:r>
            <w:rPr>
              <w:rFonts w:ascii="Cambria Math" w:hAnsiTheme="majorBidi" w:cstheme="majorBidi"/>
              <w:sz w:val="24"/>
              <w:szCs w:val="24"/>
            </w:rPr>
            <m:t xml:space="preserve"> . </m:t>
          </m:r>
          <m:sSub>
            <m:sSubPr>
              <m:ctrlPr>
                <w:rPr>
                  <w:rFonts w:ascii="Cambria Math" w:hAnsiTheme="majorBidi" w:cstheme="majorBidi"/>
                  <w:i/>
                  <w:sz w:val="24"/>
                  <w:szCs w:val="24"/>
                </w:rPr>
              </m:ctrlPr>
            </m:sSubPr>
            <m:e>
              <m:acc>
                <m:accPr>
                  <m:chr m:val="̅"/>
                  <m:ctrlPr>
                    <w:rPr>
                      <w:rFonts w:ascii="Cambria Math" w:hAnsiTheme="majorBidi" w:cstheme="majorBidi"/>
                      <w:i/>
                      <w:sz w:val="24"/>
                      <w:szCs w:val="24"/>
                    </w:rPr>
                  </m:ctrlPr>
                </m:accPr>
                <m:e>
                  <m:r>
                    <w:rPr>
                      <w:rFonts w:asciiTheme="majorBidi" w:hAnsiTheme="majorBidi" w:cs="Cambria Math"/>
                      <w:sz w:val="24"/>
                      <w:szCs w:val="24"/>
                      <w:rtl/>
                    </w:rPr>
                    <m:t>qg</m:t>
                  </m:r>
                </m:e>
              </m:acc>
            </m:e>
            <m:sub>
              <m:r>
                <w:rPr>
                  <w:rFonts w:asciiTheme="majorBidi" w:hAnsiTheme="majorBidi" w:cs="Cambria Math"/>
                  <w:sz w:val="24"/>
                  <w:szCs w:val="24"/>
                  <w:rtl/>
                </w:rPr>
                <m:t>c</m:t>
              </m:r>
            </m:sub>
          </m:sSub>
        </m:oMath>
      </m:oMathPara>
    </w:p>
    <w:p w:rsidR="006B37A1" w:rsidRPr="006B37A1" w:rsidRDefault="006B37A1" w:rsidP="00DC0AE8">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 xml:space="preserve">For the external balance, which is expressed in foreign currency, the real exchange rate </w:t>
      </w:r>
      <w:r w:rsidR="00DC0AE8" w:rsidRPr="00DC0AE8">
        <w:rPr>
          <w:rFonts w:asciiTheme="majorBidi" w:hAnsiTheme="majorBidi" w:cstheme="majorBidi"/>
          <w:sz w:val="24"/>
          <w:szCs w:val="24"/>
        </w:rPr>
        <w:t xml:space="preserve">(indexed to the model </w:t>
      </w:r>
      <w:proofErr w:type="spellStart"/>
      <w:r w:rsidR="00DC0AE8" w:rsidRPr="00DC0AE8">
        <w:rPr>
          <w:rFonts w:asciiTheme="majorBidi" w:hAnsiTheme="majorBidi" w:cstheme="majorBidi"/>
          <w:sz w:val="24"/>
          <w:szCs w:val="24"/>
        </w:rPr>
        <w:t>numéraire</w:t>
      </w:r>
      <w:proofErr w:type="spellEnd"/>
      <w:r w:rsidR="00DC0AE8" w:rsidRPr="00DC0AE8">
        <w:rPr>
          <w:rFonts w:asciiTheme="majorBidi" w:hAnsiTheme="majorBidi" w:cstheme="majorBidi"/>
          <w:sz w:val="24"/>
          <w:szCs w:val="24"/>
        </w:rPr>
        <w:t>)</w:t>
      </w:r>
      <w:r w:rsidR="00DC0AE8" w:rsidRPr="006B37A1">
        <w:rPr>
          <w:rFonts w:asciiTheme="majorBidi" w:hAnsiTheme="majorBidi" w:cstheme="majorBidi"/>
          <w:sz w:val="24"/>
          <w:szCs w:val="24"/>
        </w:rPr>
        <w:t xml:space="preserve"> is</w:t>
      </w:r>
      <w:r w:rsidRPr="006B37A1">
        <w:rPr>
          <w:rFonts w:asciiTheme="majorBidi" w:hAnsiTheme="majorBidi" w:cstheme="majorBidi"/>
          <w:sz w:val="24"/>
          <w:szCs w:val="24"/>
        </w:rPr>
        <w:t xml:space="preserve"> </w:t>
      </w:r>
      <w:r w:rsidR="00DC0AE8">
        <w:rPr>
          <w:rFonts w:asciiTheme="majorBidi" w:hAnsiTheme="majorBidi" w:cstheme="majorBidi"/>
          <w:sz w:val="24"/>
          <w:szCs w:val="24"/>
        </w:rPr>
        <w:t>fixed</w:t>
      </w:r>
      <w:r w:rsidRPr="006B37A1">
        <w:rPr>
          <w:rFonts w:asciiTheme="majorBidi" w:hAnsiTheme="majorBidi" w:cstheme="majorBidi"/>
          <w:sz w:val="24"/>
          <w:szCs w:val="24"/>
        </w:rPr>
        <w:t xml:space="preserve"> while foreign savings (the current account deficit) </w:t>
      </w:r>
      <w:r w:rsidR="00DC0AE8" w:rsidRPr="00DC0AE8">
        <w:rPr>
          <w:rFonts w:asciiTheme="majorBidi" w:hAnsiTheme="majorBidi" w:cstheme="majorBidi"/>
          <w:sz w:val="24"/>
          <w:szCs w:val="24"/>
        </w:rPr>
        <w:t>and the trade balance</w:t>
      </w:r>
      <w:r w:rsidR="00DC0AE8" w:rsidRPr="006B37A1">
        <w:rPr>
          <w:rFonts w:asciiTheme="majorBidi" w:hAnsiTheme="majorBidi" w:cstheme="majorBidi"/>
          <w:sz w:val="24"/>
          <w:szCs w:val="24"/>
        </w:rPr>
        <w:t xml:space="preserve"> </w:t>
      </w:r>
      <w:r w:rsidR="00DC0AE8">
        <w:rPr>
          <w:rFonts w:asciiTheme="majorBidi" w:hAnsiTheme="majorBidi" w:cstheme="majorBidi"/>
          <w:sz w:val="24"/>
          <w:szCs w:val="24"/>
        </w:rPr>
        <w:t>are</w:t>
      </w:r>
      <w:r w:rsidRPr="006B37A1">
        <w:rPr>
          <w:rFonts w:asciiTheme="majorBidi" w:hAnsiTheme="majorBidi" w:cstheme="majorBidi"/>
          <w:sz w:val="24"/>
          <w:szCs w:val="24"/>
        </w:rPr>
        <w:t xml:space="preserve"> f</w:t>
      </w:r>
      <w:r w:rsidR="00DC0AE8">
        <w:rPr>
          <w:rFonts w:asciiTheme="majorBidi" w:hAnsiTheme="majorBidi" w:cstheme="majorBidi"/>
          <w:sz w:val="24"/>
          <w:szCs w:val="24"/>
        </w:rPr>
        <w:t>lexible</w:t>
      </w:r>
      <w:r w:rsidRPr="006B37A1">
        <w:rPr>
          <w:rFonts w:asciiTheme="majorBidi" w:hAnsiTheme="majorBidi" w:cstheme="majorBidi"/>
          <w:sz w:val="24"/>
          <w:szCs w:val="24"/>
        </w:rPr>
        <w:t xml:space="preserve">. </w:t>
      </w:r>
      <w:r w:rsidR="00DC0AE8">
        <w:rPr>
          <w:rFonts w:asciiTheme="majorBidi" w:hAnsiTheme="majorBidi" w:cstheme="majorBidi"/>
          <w:sz w:val="24"/>
          <w:szCs w:val="24"/>
        </w:rPr>
        <w:t xml:space="preserve">Under such a situation, </w:t>
      </w:r>
      <w:r w:rsidRPr="006B37A1">
        <w:rPr>
          <w:rFonts w:asciiTheme="majorBidi" w:hAnsiTheme="majorBidi" w:cstheme="majorBidi"/>
          <w:sz w:val="24"/>
          <w:szCs w:val="24"/>
        </w:rPr>
        <w:t>a deprecia</w:t>
      </w:r>
      <w:r w:rsidR="00DC0AE8">
        <w:rPr>
          <w:rFonts w:asciiTheme="majorBidi" w:hAnsiTheme="majorBidi" w:cstheme="majorBidi"/>
          <w:sz w:val="24"/>
          <w:szCs w:val="24"/>
        </w:rPr>
        <w:t>tion of the real exchange rate sh</w:t>
      </w:r>
      <w:r w:rsidRPr="006B37A1">
        <w:rPr>
          <w:rFonts w:asciiTheme="majorBidi" w:hAnsiTheme="majorBidi" w:cstheme="majorBidi"/>
          <w:sz w:val="24"/>
          <w:szCs w:val="24"/>
        </w:rPr>
        <w:t>ould simultaneously reduc</w:t>
      </w:r>
      <w:r w:rsidR="00DC0AE8">
        <w:rPr>
          <w:rFonts w:asciiTheme="majorBidi" w:hAnsiTheme="majorBidi" w:cstheme="majorBidi"/>
          <w:sz w:val="24"/>
          <w:szCs w:val="24"/>
        </w:rPr>
        <w:t>e</w:t>
      </w:r>
      <w:r w:rsidRPr="006B37A1">
        <w:rPr>
          <w:rFonts w:asciiTheme="majorBidi" w:hAnsiTheme="majorBidi" w:cstheme="majorBidi"/>
          <w:sz w:val="24"/>
          <w:szCs w:val="24"/>
        </w:rPr>
        <w:t xml:space="preserve"> spending on imports (a fall in import quantities at fixed world prices) and increas</w:t>
      </w:r>
      <w:r w:rsidR="00DC0AE8">
        <w:rPr>
          <w:rFonts w:asciiTheme="majorBidi" w:hAnsiTheme="majorBidi" w:cstheme="majorBidi"/>
          <w:sz w:val="24"/>
          <w:szCs w:val="24"/>
        </w:rPr>
        <w:t>e</w:t>
      </w:r>
      <w:r w:rsidRPr="006B37A1">
        <w:rPr>
          <w:rFonts w:asciiTheme="majorBidi" w:hAnsiTheme="majorBidi" w:cstheme="majorBidi"/>
          <w:sz w:val="24"/>
          <w:szCs w:val="24"/>
        </w:rPr>
        <w:t xml:space="preserve"> earnings from exports (an increase in export quantities at fixed world prices).</w:t>
      </w:r>
    </w:p>
    <w:p w:rsidR="006B37A1" w:rsidRPr="006B37A1" w:rsidRDefault="006B37A1" w:rsidP="006B37A1">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This could be described as: (</w:t>
      </w:r>
      <w:r w:rsidRPr="006B37A1">
        <w:rPr>
          <w:rFonts w:asciiTheme="majorBidi" w:hAnsiTheme="majorBidi" w:cstheme="majorBidi"/>
          <w:i/>
          <w:iCs/>
          <w:sz w:val="24"/>
          <w:szCs w:val="24"/>
        </w:rPr>
        <w:t xml:space="preserve">Import expenditure + transfers to the rest of the world = exports revenue + transfers from the rest of the world + </w:t>
      </w:r>
      <w:r w:rsidRPr="006B37A1">
        <w:rPr>
          <w:rFonts w:asciiTheme="majorBidi" w:hAnsiTheme="majorBidi" w:cstheme="majorBidi"/>
          <w:i/>
          <w:iCs/>
          <w:sz w:val="24"/>
          <w:szCs w:val="24"/>
          <w:u w:val="single"/>
        </w:rPr>
        <w:t>foreign savings</w:t>
      </w:r>
      <w:r w:rsidRPr="006B37A1">
        <w:rPr>
          <w:rFonts w:asciiTheme="majorBidi" w:hAnsiTheme="majorBidi" w:cstheme="majorBidi"/>
          <w:sz w:val="24"/>
          <w:szCs w:val="24"/>
        </w:rPr>
        <w:t>), where foreign savings will adjust to assure the equilibrium. The balance of payments equation that is expressed in foreign currency requires total payments for imports and the transfers from production factors to the rest of the world to equal total receipts from exports plus foreign savings (</w:t>
      </w:r>
      <m:oMath>
        <m:r>
          <w:rPr>
            <w:rFonts w:ascii="Cambria Math" w:hAnsi="Cambria Math" w:cstheme="majorBidi"/>
            <w:sz w:val="24"/>
            <w:szCs w:val="24"/>
          </w:rPr>
          <m:t>FSAV</m:t>
        </m:r>
      </m:oMath>
      <w:r w:rsidRPr="006B37A1">
        <w:rPr>
          <w:rFonts w:asciiTheme="majorBidi" w:hAnsiTheme="majorBidi" w:cstheme="majorBidi"/>
          <w:sz w:val="24"/>
          <w:szCs w:val="24"/>
        </w:rPr>
        <w:t>) and transfers from the rest of the world, as shown in the following equation:</w:t>
      </w:r>
    </w:p>
    <w:p w:rsidR="006B37A1" w:rsidRPr="006B37A1" w:rsidRDefault="00180313" w:rsidP="006B37A1">
      <w:pPr>
        <w:spacing w:before="100" w:beforeAutospacing="1" w:after="100" w:afterAutospacing="1" w:line="360" w:lineRule="auto"/>
        <w:jc w:val="both"/>
        <w:rPr>
          <w:rFonts w:asciiTheme="majorBidi" w:hAnsiTheme="majorBidi" w:cstheme="majorBidi"/>
          <w:sz w:val="24"/>
          <w:szCs w:val="24"/>
        </w:rPr>
      </w:pPr>
      <m:oMath>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c∈CM</m:t>
            </m:r>
          </m:sub>
          <m:sup/>
          <m:e>
            <m:sSub>
              <m:sSubPr>
                <m:ctrlPr>
                  <w:rPr>
                    <w:rFonts w:ascii="Cambria Math" w:hAnsiTheme="majorBidi" w:cstheme="majorBidi"/>
                    <w:i/>
                    <w:sz w:val="24"/>
                    <w:szCs w:val="24"/>
                  </w:rPr>
                </m:ctrlPr>
              </m:sSubPr>
              <m:e>
                <m:r>
                  <w:rPr>
                    <w:rFonts w:ascii="Cambria Math" w:hAnsi="Cambria Math" w:cstheme="majorBidi"/>
                    <w:sz w:val="24"/>
                    <w:szCs w:val="24"/>
                  </w:rPr>
                  <m:t>pwm</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QM</m:t>
                </m:r>
              </m:e>
              <m:sub>
                <m:r>
                  <w:rPr>
                    <w:rFonts w:ascii="Cambria Math" w:hAnsi="Cambria Math" w:cstheme="majorBidi"/>
                    <w:sz w:val="24"/>
                    <w:szCs w:val="24"/>
                  </w:rPr>
                  <m:t>c</m:t>
                </m:r>
              </m:sub>
            </m:sSub>
            <m:r>
              <w:rPr>
                <w:rFonts w:ascii="Cambria Math" w:hAnsiTheme="majorBidi" w:cstheme="majorBidi"/>
                <w:sz w:val="24"/>
                <w:szCs w:val="24"/>
              </w:rPr>
              <m:t xml:space="preserve"> + </m:t>
            </m:r>
            <m:nary>
              <m:naryPr>
                <m:chr m:val="∑"/>
                <m:limLoc m:val="undOvr"/>
                <m:supHide m:val="on"/>
                <m:ctrlPr>
                  <w:rPr>
                    <w:rFonts w:ascii="Cambria Math" w:hAnsiTheme="majorBidi" w:cstheme="majorBidi"/>
                    <w:i/>
                    <w:sz w:val="24"/>
                    <w:szCs w:val="24"/>
                  </w:rPr>
                </m:ctrlPr>
              </m:naryPr>
              <m:sub>
                <m:r>
                  <w:rPr>
                    <w:rFonts w:ascii="Cambria Math" w:hAnsiTheme="majorBidi" w:cstheme="majorBidi"/>
                    <w:sz w:val="24"/>
                    <w:szCs w:val="24"/>
                  </w:rPr>
                  <m:t>f</m:t>
                </m:r>
                <m:r>
                  <w:rPr>
                    <w:rFonts w:ascii="Cambria Math" w:hAnsi="Cambria Math" w:cstheme="majorBidi"/>
                    <w:sz w:val="24"/>
                    <w:szCs w:val="24"/>
                  </w:rPr>
                  <m:t>∈</m:t>
                </m:r>
                <m:r>
                  <w:rPr>
                    <w:rFonts w:ascii="Cambria Math" w:hAnsiTheme="majorBidi" w:cstheme="majorBidi"/>
                    <w:sz w:val="24"/>
                    <w:szCs w:val="24"/>
                  </w:rPr>
                  <m:t>F</m:t>
                </m:r>
              </m:sub>
              <m:sup/>
              <m:e>
                <m:sSub>
                  <m:sSubPr>
                    <m:ctrlPr>
                      <w:rPr>
                        <w:rFonts w:ascii="Cambria Math" w:hAnsiTheme="majorBidi" w:cstheme="majorBidi"/>
                        <w:i/>
                        <w:sz w:val="24"/>
                        <w:szCs w:val="24"/>
                      </w:rPr>
                    </m:ctrlPr>
                  </m:sSubPr>
                  <m:e>
                    <m:r>
                      <w:rPr>
                        <w:rFonts w:ascii="Cambria Math" w:hAnsiTheme="majorBidi" w:cstheme="majorBidi"/>
                        <w:sz w:val="24"/>
                        <w:szCs w:val="24"/>
                      </w:rPr>
                      <m:t>trnsfr</m:t>
                    </m:r>
                  </m:e>
                  <m:sub>
                    <m:r>
                      <w:rPr>
                        <w:rFonts w:ascii="Cambria Math" w:hAnsiTheme="majorBidi" w:cstheme="majorBidi"/>
                        <w:sz w:val="24"/>
                        <w:szCs w:val="24"/>
                      </w:rPr>
                      <m:t>row f</m:t>
                    </m:r>
                  </m:sub>
                </m:sSub>
              </m:e>
            </m:nary>
            <m:r>
              <w:rPr>
                <w:rFonts w:ascii="Cambria Math" w:hAnsiTheme="majorBidi" w:cstheme="majorBidi"/>
                <w:sz w:val="24"/>
                <w:szCs w:val="24"/>
              </w:rPr>
              <m:t>=</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c∈CE</m:t>
                </m:r>
              </m:sub>
              <m:sup/>
              <m:e>
                <m:sSub>
                  <m:sSubPr>
                    <m:ctrlPr>
                      <w:rPr>
                        <w:rFonts w:ascii="Cambria Math" w:hAnsiTheme="majorBidi" w:cstheme="majorBidi"/>
                        <w:i/>
                        <w:sz w:val="24"/>
                        <w:szCs w:val="24"/>
                      </w:rPr>
                    </m:ctrlPr>
                  </m:sSubPr>
                  <m:e>
                    <m:r>
                      <w:rPr>
                        <w:rFonts w:ascii="Cambria Math" w:hAnsi="Cambria Math" w:cstheme="majorBidi"/>
                        <w:sz w:val="24"/>
                        <w:szCs w:val="24"/>
                      </w:rPr>
                      <m:t>pwe</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QE</m:t>
                    </m:r>
                  </m:e>
                  <m:sub>
                    <m:r>
                      <w:rPr>
                        <w:rFonts w:ascii="Cambria Math" w:hAnsi="Cambria Math" w:cstheme="majorBidi"/>
                        <w:sz w:val="24"/>
                        <w:szCs w:val="24"/>
                      </w:rPr>
                      <m:t>c</m:t>
                    </m:r>
                  </m:sub>
                </m:sSub>
                <m:r>
                  <w:rPr>
                    <w:rFonts w:ascii="Cambria Math" w:hAnsiTheme="majorBidi" w:cstheme="majorBidi"/>
                    <w:sz w:val="24"/>
                    <w:szCs w:val="24"/>
                  </w:rPr>
                  <m:t>+</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i∈INSD</m:t>
                    </m:r>
                  </m:sub>
                  <m:sup/>
                  <m:e>
                    <m:sSub>
                      <m:sSubPr>
                        <m:ctrlPr>
                          <w:rPr>
                            <w:rFonts w:ascii="Cambria Math" w:hAnsiTheme="majorBidi" w:cstheme="majorBidi"/>
                            <w:i/>
                            <w:sz w:val="24"/>
                            <w:szCs w:val="24"/>
                          </w:rPr>
                        </m:ctrlPr>
                      </m:sSubPr>
                      <m:e>
                        <m:r>
                          <w:rPr>
                            <w:rFonts w:ascii="Cambria Math" w:hAnsi="Cambria Math" w:cstheme="majorBidi"/>
                            <w:sz w:val="24"/>
                            <w:szCs w:val="24"/>
                          </w:rPr>
                          <m:t>trnsfr</m:t>
                        </m:r>
                      </m:e>
                      <m:sub>
                        <m:r>
                          <w:rPr>
                            <w:rFonts w:ascii="Cambria Math" w:hAnsi="Cambria Math" w:cstheme="majorBidi"/>
                            <w:sz w:val="24"/>
                            <w:szCs w:val="24"/>
                          </w:rPr>
                          <m:t>i</m:t>
                        </m:r>
                        <m:r>
                          <w:rPr>
                            <w:rFonts w:ascii="Cambria Math" w:hAnsiTheme="majorBidi" w:cstheme="majorBidi"/>
                            <w:sz w:val="24"/>
                            <w:szCs w:val="24"/>
                          </w:rPr>
                          <m:t xml:space="preserve"> </m:t>
                        </m:r>
                        <m:r>
                          <w:rPr>
                            <w:rFonts w:ascii="Cambria Math" w:hAnsi="Cambria Math" w:cstheme="majorBidi"/>
                            <w:sz w:val="24"/>
                            <w:szCs w:val="24"/>
                          </w:rPr>
                          <m:t>row</m:t>
                        </m:r>
                        <m:r>
                          <w:rPr>
                            <w:rFonts w:ascii="Cambria Math" w:hAnsiTheme="majorBidi" w:cstheme="majorBidi"/>
                            <w:sz w:val="24"/>
                            <w:szCs w:val="24"/>
                          </w:rPr>
                          <m:t xml:space="preserve"> </m:t>
                        </m:r>
                      </m:sub>
                    </m:sSub>
                  </m:e>
                </m:nary>
                <m:r>
                  <w:rPr>
                    <w:rFonts w:ascii="Cambria Math" w:hAnsiTheme="majorBidi" w:cstheme="majorBidi"/>
                    <w:sz w:val="24"/>
                    <w:szCs w:val="24"/>
                  </w:rPr>
                  <m:t>+</m:t>
                </m:r>
                <m:acc>
                  <m:accPr>
                    <m:chr m:val="̅"/>
                    <m:ctrlPr>
                      <w:rPr>
                        <w:rFonts w:ascii="Cambria Math" w:hAnsiTheme="majorBidi" w:cstheme="majorBidi"/>
                        <w:i/>
                        <w:sz w:val="24"/>
                        <w:szCs w:val="24"/>
                      </w:rPr>
                    </m:ctrlPr>
                  </m:accPr>
                  <m:e>
                    <m:r>
                      <w:rPr>
                        <w:rFonts w:ascii="Cambria Math" w:hAnsi="Cambria Math" w:cstheme="majorBidi"/>
                        <w:sz w:val="24"/>
                        <w:szCs w:val="24"/>
                      </w:rPr>
                      <m:t>FSAV</m:t>
                    </m:r>
                  </m:e>
                </m:acc>
                <m:r>
                  <w:rPr>
                    <w:rFonts w:ascii="Cambria Math" w:hAnsiTheme="majorBidi" w:cstheme="majorBidi"/>
                    <w:sz w:val="24"/>
                    <w:szCs w:val="24"/>
                  </w:rPr>
                  <m:t xml:space="preserve"> </m:t>
                </m:r>
              </m:e>
            </m:nary>
          </m:e>
        </m:nary>
      </m:oMath>
      <w:r w:rsidR="006B37A1" w:rsidRPr="006B37A1">
        <w:rPr>
          <w:rFonts w:asciiTheme="majorBidi" w:hAnsiTheme="majorBidi" w:cstheme="majorBidi"/>
          <w:sz w:val="24"/>
          <w:szCs w:val="24"/>
        </w:rPr>
        <w:t xml:space="preserve"> </w:t>
      </w:r>
    </w:p>
    <w:p w:rsidR="006B37A1" w:rsidRPr="006B37A1" w:rsidRDefault="006B37A1" w:rsidP="006B37A1">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 xml:space="preserve">Where: </w:t>
      </w:r>
      <m:oMath>
        <m:sSub>
          <m:sSubPr>
            <m:ctrlPr>
              <w:rPr>
                <w:rFonts w:ascii="Cambria Math" w:hAnsiTheme="majorBidi" w:cstheme="majorBidi"/>
                <w:i/>
                <w:sz w:val="24"/>
                <w:szCs w:val="24"/>
              </w:rPr>
            </m:ctrlPr>
          </m:sSubPr>
          <m:e>
            <m:r>
              <w:rPr>
                <w:rFonts w:ascii="Cambria Math" w:hAnsi="Cambria Math" w:cstheme="majorBidi"/>
                <w:sz w:val="24"/>
                <w:szCs w:val="24"/>
              </w:rPr>
              <m:t>pwm</m:t>
            </m:r>
          </m:e>
          <m:sub>
            <m:r>
              <w:rPr>
                <w:rFonts w:ascii="Cambria Math" w:hAnsi="Cambria Math" w:cstheme="majorBidi"/>
                <w:sz w:val="24"/>
                <w:szCs w:val="24"/>
              </w:rPr>
              <m:t>c</m:t>
            </m:r>
          </m:sub>
        </m:sSub>
        <m:r>
          <w:rPr>
            <w:rFonts w:ascii="Cambria Math" w:hAnsiTheme="majorBidi" w:cstheme="majorBidi"/>
            <w:sz w:val="24"/>
            <w:szCs w:val="24"/>
          </w:rPr>
          <m:t xml:space="preserve"> </m:t>
        </m:r>
      </m:oMath>
      <w:r w:rsidRPr="006B37A1">
        <w:rPr>
          <w:rFonts w:asciiTheme="majorBidi" w:eastAsiaTheme="minorEastAsia" w:hAnsiTheme="majorBidi" w:cstheme="majorBidi"/>
          <w:sz w:val="24"/>
          <w:szCs w:val="24"/>
        </w:rPr>
        <w:t xml:space="preserve"> is </w:t>
      </w:r>
      <w:r w:rsidRPr="006B37A1">
        <w:rPr>
          <w:rFonts w:asciiTheme="majorBidi" w:hAnsiTheme="majorBidi" w:cstheme="majorBidi"/>
          <w:sz w:val="24"/>
          <w:szCs w:val="24"/>
        </w:rPr>
        <w:t xml:space="preserve">the world imports price of the commodity (c), </w:t>
      </w:r>
      <m:oMath>
        <m:sSub>
          <m:sSubPr>
            <m:ctrlPr>
              <w:rPr>
                <w:rFonts w:ascii="Cambria Math" w:hAnsiTheme="majorBidi" w:cstheme="majorBidi"/>
                <w:i/>
                <w:sz w:val="24"/>
                <w:szCs w:val="24"/>
              </w:rPr>
            </m:ctrlPr>
          </m:sSubPr>
          <m:e>
            <m:r>
              <w:rPr>
                <w:rFonts w:ascii="Cambria Math" w:hAnsi="Cambria Math" w:cstheme="majorBidi"/>
                <w:sz w:val="24"/>
                <w:szCs w:val="24"/>
              </w:rPr>
              <m:t>QM</m:t>
            </m:r>
          </m:e>
          <m:sub>
            <m:r>
              <w:rPr>
                <w:rFonts w:ascii="Cambria Math" w:hAnsi="Cambria Math" w:cstheme="majorBidi"/>
                <w:sz w:val="24"/>
                <w:szCs w:val="24"/>
              </w:rPr>
              <m:t>c</m:t>
            </m:r>
          </m:sub>
        </m:sSub>
      </m:oMath>
      <w:r w:rsidRPr="006B37A1">
        <w:rPr>
          <w:rFonts w:asciiTheme="majorBidi" w:hAnsiTheme="majorBidi" w:cstheme="majorBidi"/>
          <w:sz w:val="24"/>
          <w:szCs w:val="24"/>
        </w:rPr>
        <w:t xml:space="preserve"> is the imported quantity of commodity (c), </w:t>
      </w:r>
      <m:oMath>
        <m:sSub>
          <m:sSubPr>
            <m:ctrlPr>
              <w:rPr>
                <w:rFonts w:ascii="Cambria Math" w:hAnsiTheme="majorBidi" w:cstheme="majorBidi"/>
                <w:i/>
                <w:sz w:val="24"/>
                <w:szCs w:val="24"/>
              </w:rPr>
            </m:ctrlPr>
          </m:sSubPr>
          <m:e>
            <m:r>
              <w:rPr>
                <w:rFonts w:ascii="Cambria Math" w:hAnsiTheme="majorBidi" w:cstheme="majorBidi"/>
                <w:sz w:val="24"/>
                <w:szCs w:val="24"/>
              </w:rPr>
              <m:t>trnsfr</m:t>
            </m:r>
          </m:e>
          <m:sub>
            <m:r>
              <w:rPr>
                <w:rFonts w:ascii="Cambria Math" w:hAnsiTheme="majorBidi" w:cstheme="majorBidi"/>
                <w:sz w:val="24"/>
                <w:szCs w:val="24"/>
              </w:rPr>
              <m:t>row f</m:t>
            </m:r>
          </m:sub>
        </m:sSub>
        <m:r>
          <w:rPr>
            <w:rFonts w:ascii="Cambria Math" w:hAnsiTheme="majorBidi" w:cstheme="majorBidi"/>
            <w:sz w:val="24"/>
            <w:szCs w:val="24"/>
          </w:rPr>
          <m:t xml:space="preserve"> </m:t>
        </m:r>
      </m:oMath>
      <w:r w:rsidRPr="006B37A1">
        <w:rPr>
          <w:rFonts w:asciiTheme="majorBidi" w:hAnsiTheme="majorBidi" w:cstheme="majorBidi"/>
          <w:sz w:val="24"/>
          <w:szCs w:val="24"/>
        </w:rPr>
        <w:t xml:space="preserve">are the transfers to the rest of the world, </w:t>
      </w:r>
      <m:oMath>
        <m:sSub>
          <m:sSubPr>
            <m:ctrlPr>
              <w:rPr>
                <w:rFonts w:ascii="Cambria Math" w:hAnsiTheme="majorBidi" w:cstheme="majorBidi"/>
                <w:i/>
                <w:sz w:val="24"/>
                <w:szCs w:val="24"/>
              </w:rPr>
            </m:ctrlPr>
          </m:sSubPr>
          <m:e>
            <m:r>
              <w:rPr>
                <w:rFonts w:ascii="Cambria Math" w:hAnsi="Cambria Math" w:cstheme="majorBidi"/>
                <w:sz w:val="24"/>
                <w:szCs w:val="24"/>
              </w:rPr>
              <m:t>pwe</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QE</m:t>
            </m:r>
          </m:e>
          <m:sub>
            <m:r>
              <w:rPr>
                <w:rFonts w:ascii="Cambria Math" w:hAnsi="Cambria Math" w:cstheme="majorBidi"/>
                <w:sz w:val="24"/>
                <w:szCs w:val="24"/>
              </w:rPr>
              <m:t>c</m:t>
            </m:r>
          </m:sub>
        </m:sSub>
      </m:oMath>
      <w:r w:rsidRPr="006B37A1">
        <w:rPr>
          <w:rFonts w:asciiTheme="majorBidi" w:hAnsiTheme="majorBidi" w:cstheme="majorBidi"/>
          <w:sz w:val="24"/>
          <w:szCs w:val="24"/>
        </w:rPr>
        <w:t xml:space="preserve"> are the world export price and quantity of commodity (c), </w:t>
      </w:r>
      <m:oMath>
        <m:sSub>
          <m:sSubPr>
            <m:ctrlPr>
              <w:rPr>
                <w:rFonts w:ascii="Cambria Math" w:hAnsiTheme="majorBidi" w:cstheme="majorBidi"/>
                <w:i/>
                <w:sz w:val="24"/>
                <w:szCs w:val="24"/>
              </w:rPr>
            </m:ctrlPr>
          </m:sSubPr>
          <m:e>
            <m:r>
              <w:rPr>
                <w:rFonts w:ascii="Cambria Math" w:hAnsi="Cambria Math" w:cstheme="majorBidi"/>
                <w:sz w:val="24"/>
                <w:szCs w:val="24"/>
              </w:rPr>
              <m:t>trnsfr</m:t>
            </m:r>
          </m:e>
          <m:sub>
            <m:r>
              <w:rPr>
                <w:rFonts w:ascii="Cambria Math" w:hAnsi="Cambria Math" w:cstheme="majorBidi"/>
                <w:sz w:val="24"/>
                <w:szCs w:val="24"/>
              </w:rPr>
              <m:t>i</m:t>
            </m:r>
            <m:r>
              <w:rPr>
                <w:rFonts w:ascii="Cambria Math" w:hAnsiTheme="majorBidi" w:cstheme="majorBidi"/>
                <w:sz w:val="24"/>
                <w:szCs w:val="24"/>
              </w:rPr>
              <m:t xml:space="preserve"> </m:t>
            </m:r>
            <m:r>
              <w:rPr>
                <w:rFonts w:ascii="Cambria Math" w:hAnsi="Cambria Math" w:cstheme="majorBidi"/>
                <w:sz w:val="24"/>
                <w:szCs w:val="24"/>
              </w:rPr>
              <m:t>row</m:t>
            </m:r>
            <m:r>
              <w:rPr>
                <w:rFonts w:ascii="Cambria Math" w:hAnsiTheme="majorBidi" w:cstheme="majorBidi"/>
                <w:sz w:val="24"/>
                <w:szCs w:val="24"/>
              </w:rPr>
              <m:t xml:space="preserve"> </m:t>
            </m:r>
          </m:sub>
        </m:sSub>
      </m:oMath>
      <w:r w:rsidRPr="006B37A1">
        <w:rPr>
          <w:rFonts w:asciiTheme="majorBidi" w:hAnsiTheme="majorBidi" w:cstheme="majorBidi"/>
          <w:sz w:val="24"/>
          <w:szCs w:val="24"/>
        </w:rPr>
        <w:t xml:space="preserve">are the transfers from the rest of the world, and </w:t>
      </w:r>
      <m:oMath>
        <m:r>
          <w:rPr>
            <w:rFonts w:ascii="Cambria Math" w:hAnsi="Cambria Math" w:cstheme="majorBidi"/>
            <w:sz w:val="24"/>
            <w:szCs w:val="24"/>
          </w:rPr>
          <m:t>FSAV</m:t>
        </m:r>
      </m:oMath>
      <w:r w:rsidRPr="006B37A1">
        <w:rPr>
          <w:rFonts w:asciiTheme="majorBidi" w:eastAsiaTheme="minorEastAsia" w:hAnsiTheme="majorBidi" w:cstheme="majorBidi"/>
          <w:sz w:val="24"/>
          <w:szCs w:val="24"/>
        </w:rPr>
        <w:t xml:space="preserve"> </w:t>
      </w:r>
      <w:r w:rsidRPr="006B37A1">
        <w:rPr>
          <w:rFonts w:asciiTheme="majorBidi" w:hAnsiTheme="majorBidi" w:cstheme="majorBidi"/>
          <w:sz w:val="24"/>
          <w:szCs w:val="24"/>
        </w:rPr>
        <w:t>is the foreign savings.</w:t>
      </w:r>
    </w:p>
    <w:p w:rsidR="006B37A1" w:rsidRPr="006B37A1" w:rsidRDefault="006B37A1" w:rsidP="006B37A1">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Finally</w:t>
      </w:r>
      <w:r w:rsidR="0008393C">
        <w:rPr>
          <w:rFonts w:asciiTheme="majorBidi" w:hAnsiTheme="majorBidi" w:cstheme="majorBidi"/>
          <w:sz w:val="24"/>
          <w:szCs w:val="24"/>
        </w:rPr>
        <w:t>,</w:t>
      </w:r>
      <w:r w:rsidRPr="006B37A1">
        <w:rPr>
          <w:rFonts w:asciiTheme="majorBidi" w:hAnsiTheme="majorBidi" w:cstheme="majorBidi"/>
          <w:sz w:val="24"/>
          <w:szCs w:val="24"/>
        </w:rPr>
        <w:t xml:space="preserve"> for the saving-investment balance, the model assumes an investment-driven environment, in which the value of base savings adjusts with same percentage points as investment (Siddig, 2009). At the end, the model should close by that total savings and total investment are equal. As defined in the following equation, total savings is the sum of savings from domestic nongovernment institutions (</w:t>
      </w:r>
      <w:r w:rsidRPr="006B37A1">
        <w:rPr>
          <w:rFonts w:asciiTheme="majorBidi" w:hAnsiTheme="majorBidi" w:cstheme="majorBidi"/>
          <w:i/>
          <w:iCs/>
          <w:sz w:val="24"/>
          <w:szCs w:val="24"/>
        </w:rPr>
        <w:t>YI</w:t>
      </w:r>
      <w:r w:rsidRPr="006B37A1">
        <w:rPr>
          <w:rFonts w:asciiTheme="majorBidi" w:hAnsiTheme="majorBidi" w:cstheme="majorBidi"/>
          <w:sz w:val="24"/>
          <w:szCs w:val="24"/>
        </w:rPr>
        <w:t>), the government (</w:t>
      </w:r>
      <w:r w:rsidRPr="006B37A1">
        <w:rPr>
          <w:rFonts w:asciiTheme="majorBidi" w:hAnsiTheme="majorBidi" w:cstheme="majorBidi"/>
          <w:i/>
          <w:iCs/>
          <w:sz w:val="24"/>
          <w:szCs w:val="24"/>
        </w:rPr>
        <w:t>GSAV</w:t>
      </w:r>
      <w:r w:rsidRPr="006B37A1">
        <w:rPr>
          <w:rFonts w:asciiTheme="majorBidi" w:hAnsiTheme="majorBidi" w:cstheme="majorBidi"/>
          <w:sz w:val="24"/>
          <w:szCs w:val="24"/>
        </w:rPr>
        <w:t>), and the rest of the world (</w:t>
      </w:r>
      <w:r w:rsidRPr="006B37A1">
        <w:rPr>
          <w:rFonts w:asciiTheme="majorBidi" w:hAnsiTheme="majorBidi" w:cstheme="majorBidi"/>
          <w:i/>
          <w:iCs/>
          <w:sz w:val="24"/>
          <w:szCs w:val="24"/>
        </w:rPr>
        <w:t>FSAV</w:t>
      </w:r>
      <w:r w:rsidRPr="006B37A1">
        <w:rPr>
          <w:rFonts w:asciiTheme="majorBidi" w:hAnsiTheme="majorBidi" w:cstheme="majorBidi"/>
          <w:sz w:val="24"/>
          <w:szCs w:val="24"/>
        </w:rPr>
        <w:t>), with the last item converted into domestic currency using the exchange rate. Total investment is the sum of the values of fixed investment and stock changes (</w:t>
      </w:r>
      <m:oMath>
        <m:sSub>
          <m:sSubPr>
            <m:ctrlPr>
              <w:rPr>
                <w:rFonts w:ascii="Cambria Math" w:hAnsiTheme="majorBidi" w:cstheme="majorBidi"/>
                <w:i/>
                <w:sz w:val="24"/>
                <w:szCs w:val="24"/>
              </w:rPr>
            </m:ctrlPr>
          </m:sSubPr>
          <m:e>
            <m:r>
              <w:rPr>
                <w:rFonts w:ascii="Cambria Math" w:hAnsi="Cambria Math" w:cstheme="majorBidi"/>
                <w:sz w:val="24"/>
                <w:szCs w:val="24"/>
              </w:rPr>
              <m:t>qdst</m:t>
            </m:r>
          </m:e>
          <m:sub>
            <m:r>
              <w:rPr>
                <w:rFonts w:ascii="Cambria Math" w:hAnsi="Cambria Math" w:cstheme="majorBidi"/>
                <w:sz w:val="24"/>
                <w:szCs w:val="24"/>
              </w:rPr>
              <m:t>c</m:t>
            </m:r>
          </m:sub>
        </m:sSub>
        <m:r>
          <w:rPr>
            <w:rFonts w:ascii="Cambria Math" w:hAnsiTheme="majorBidi" w:cstheme="majorBidi"/>
            <w:sz w:val="24"/>
            <w:szCs w:val="24"/>
          </w:rPr>
          <m:t>)</m:t>
        </m:r>
      </m:oMath>
      <w:r w:rsidRPr="006B37A1">
        <w:rPr>
          <w:rFonts w:asciiTheme="majorBidi" w:hAnsiTheme="majorBidi" w:cstheme="majorBidi"/>
          <w:sz w:val="24"/>
          <w:szCs w:val="24"/>
        </w:rPr>
        <w:t>.</w:t>
      </w:r>
    </w:p>
    <w:p w:rsidR="006B37A1" w:rsidRPr="006B37A1" w:rsidRDefault="00180313" w:rsidP="006B37A1">
      <w:pPr>
        <w:spacing w:before="100" w:beforeAutospacing="1" w:after="100" w:afterAutospacing="1" w:line="360" w:lineRule="auto"/>
        <w:jc w:val="both"/>
        <w:rPr>
          <w:rFonts w:asciiTheme="majorBidi" w:hAnsiTheme="majorBidi" w:cstheme="majorBidi"/>
          <w:sz w:val="24"/>
          <w:szCs w:val="24"/>
        </w:rPr>
      </w:pPr>
      <m:oMath>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i∈INSDNG</m:t>
            </m:r>
          </m:sub>
          <m:sup/>
          <m:e>
            <m:sSub>
              <m:sSubPr>
                <m:ctrlPr>
                  <w:rPr>
                    <w:rFonts w:ascii="Cambria Math" w:hAnsiTheme="majorBidi" w:cstheme="majorBidi"/>
                    <w:i/>
                    <w:sz w:val="24"/>
                    <w:szCs w:val="24"/>
                  </w:rPr>
                </m:ctrlPr>
              </m:sSubPr>
              <m:e>
                <m:r>
                  <w:rPr>
                    <w:rFonts w:ascii="Cambria Math" w:hAnsi="Cambria Math" w:cstheme="majorBidi"/>
                    <w:sz w:val="24"/>
                    <w:szCs w:val="24"/>
                  </w:rPr>
                  <m:t>MPS</m:t>
                </m:r>
              </m:e>
              <m:sub>
                <m:r>
                  <w:rPr>
                    <w:rFonts w:ascii="Cambria Math" w:hAnsi="Cambria Math" w:cstheme="majorBidi"/>
                    <w:sz w:val="24"/>
                    <w:szCs w:val="24"/>
                  </w:rPr>
                  <m:t>i</m:t>
                </m:r>
              </m:sub>
            </m:sSub>
            <m:r>
              <w:rPr>
                <w:rFonts w:ascii="Cambria Math" w:hAnsiTheme="majorBidi" w:cstheme="majorBidi"/>
                <w:sz w:val="24"/>
                <w:szCs w:val="24"/>
              </w:rPr>
              <m:t xml:space="preserve"> . </m:t>
            </m:r>
            <m:d>
              <m:dPr>
                <m:ctrlPr>
                  <w:rPr>
                    <w:rFonts w:ascii="Cambria Math" w:hAnsiTheme="majorBidi" w:cstheme="majorBidi"/>
                    <w:i/>
                    <w:sz w:val="24"/>
                    <w:szCs w:val="24"/>
                  </w:rPr>
                </m:ctrlPr>
              </m:dPr>
              <m:e>
                <m:r>
                  <w:rPr>
                    <w:rFonts w:ascii="Cambria Math" w:hAnsiTheme="majorBidi" w:cstheme="majorBidi"/>
                    <w:sz w:val="24"/>
                    <w:szCs w:val="24"/>
                  </w:rPr>
                  <m:t>1</m:t>
                </m:r>
                <m:r>
                  <w:rPr>
                    <w:rFonts w:asciiTheme="majorBidi"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TINS</m:t>
                    </m:r>
                  </m:e>
                  <m:sub>
                    <m:r>
                      <w:rPr>
                        <w:rFonts w:ascii="Cambria Math" w:hAnsi="Cambria Math" w:cstheme="majorBidi"/>
                        <w:sz w:val="24"/>
                        <w:szCs w:val="24"/>
                      </w:rPr>
                      <m:t>i</m:t>
                    </m:r>
                  </m:sub>
                </m:sSub>
              </m:e>
            </m:d>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YI</m:t>
                </m:r>
              </m:e>
              <m:sub>
                <m:r>
                  <w:rPr>
                    <w:rFonts w:ascii="Cambria Math" w:hAnsi="Cambria Math" w:cstheme="majorBidi"/>
                    <w:sz w:val="24"/>
                    <w:szCs w:val="24"/>
                  </w:rPr>
                  <m:t>i</m:t>
                </m:r>
              </m:sub>
            </m:sSub>
            <m:r>
              <w:rPr>
                <w:rFonts w:ascii="Cambria Math" w:hAnsiTheme="majorBidi" w:cstheme="majorBidi"/>
                <w:sz w:val="24"/>
                <w:szCs w:val="24"/>
              </w:rPr>
              <m:t xml:space="preserve">+ </m:t>
            </m:r>
            <m:r>
              <w:rPr>
                <w:rFonts w:ascii="Cambria Math" w:hAnsi="Cambria Math" w:cstheme="majorBidi"/>
                <w:sz w:val="24"/>
                <w:szCs w:val="24"/>
              </w:rPr>
              <m:t>GSAV</m:t>
            </m:r>
            <m:r>
              <w:rPr>
                <w:rFonts w:ascii="Cambria Math" w:hAnsiTheme="majorBidi" w:cstheme="majorBidi"/>
                <w:sz w:val="24"/>
                <w:szCs w:val="24"/>
              </w:rPr>
              <m:t>+</m:t>
            </m:r>
            <m:r>
              <w:rPr>
                <w:rFonts w:ascii="Cambria Math" w:hAnsi="Cambria Math" w:cstheme="majorBidi"/>
                <w:sz w:val="24"/>
                <w:szCs w:val="24"/>
              </w:rPr>
              <m:t>EXR</m:t>
            </m:r>
            <m:r>
              <w:rPr>
                <w:rFonts w:ascii="Cambria Math" w:hAnsiTheme="majorBidi" w:cstheme="majorBidi"/>
                <w:sz w:val="24"/>
                <w:szCs w:val="24"/>
              </w:rPr>
              <m:t xml:space="preserve"> .</m:t>
            </m:r>
            <m:acc>
              <m:accPr>
                <m:chr m:val="̅"/>
                <m:ctrlPr>
                  <w:rPr>
                    <w:rFonts w:ascii="Cambria Math" w:hAnsiTheme="majorBidi" w:cstheme="majorBidi"/>
                    <w:i/>
                    <w:sz w:val="24"/>
                    <w:szCs w:val="24"/>
                  </w:rPr>
                </m:ctrlPr>
              </m:accPr>
              <m:e>
                <m:r>
                  <w:rPr>
                    <w:rFonts w:ascii="Cambria Math" w:hAnsi="Cambria Math" w:cstheme="majorBidi"/>
                    <w:sz w:val="24"/>
                    <w:szCs w:val="24"/>
                  </w:rPr>
                  <m:t>FSAV</m:t>
                </m:r>
              </m:e>
            </m:acc>
            <m:r>
              <w:rPr>
                <w:rFonts w:ascii="Cambria Math" w:hAnsiTheme="majorBidi" w:cstheme="majorBidi"/>
                <w:sz w:val="24"/>
                <w:szCs w:val="24"/>
              </w:rPr>
              <m:t xml:space="preserve">= </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c∈C</m:t>
                </m:r>
              </m:sub>
              <m:sup/>
              <m:e>
                <m:sSub>
                  <m:sSubPr>
                    <m:ctrlPr>
                      <w:rPr>
                        <w:rFonts w:ascii="Cambria Math" w:hAnsiTheme="majorBidi" w:cstheme="majorBidi"/>
                        <w:i/>
                        <w:sz w:val="24"/>
                        <w:szCs w:val="24"/>
                      </w:rPr>
                    </m:ctrlPr>
                  </m:sSubPr>
                  <m:e>
                    <m:r>
                      <w:rPr>
                        <w:rFonts w:ascii="Cambria Math" w:hAnsi="Cambria Math" w:cstheme="majorBidi"/>
                        <w:sz w:val="24"/>
                        <w:szCs w:val="24"/>
                      </w:rPr>
                      <m:t>PQ</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QINV</m:t>
                    </m:r>
                  </m:e>
                  <m:sub>
                    <m:r>
                      <w:rPr>
                        <w:rFonts w:ascii="Cambria Math" w:hAnsi="Cambria Math" w:cstheme="majorBidi"/>
                        <w:sz w:val="24"/>
                        <w:szCs w:val="24"/>
                      </w:rPr>
                      <m:t>c</m:t>
                    </m:r>
                  </m:sub>
                </m:sSub>
                <m:r>
                  <w:rPr>
                    <w:rFonts w:ascii="Cambria Math" w:hAnsiTheme="majorBidi" w:cstheme="majorBidi"/>
                    <w:sz w:val="24"/>
                    <w:szCs w:val="24"/>
                  </w:rPr>
                  <m:t xml:space="preserve">+ </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c∈C</m:t>
                    </m:r>
                  </m:sub>
                  <m:sup/>
                  <m:e>
                    <m:sSub>
                      <m:sSubPr>
                        <m:ctrlPr>
                          <w:rPr>
                            <w:rFonts w:ascii="Cambria Math" w:hAnsiTheme="majorBidi" w:cstheme="majorBidi"/>
                            <w:i/>
                            <w:sz w:val="24"/>
                            <w:szCs w:val="24"/>
                          </w:rPr>
                        </m:ctrlPr>
                      </m:sSubPr>
                      <m:e>
                        <m:r>
                          <w:rPr>
                            <w:rFonts w:ascii="Cambria Math" w:hAnsi="Cambria Math" w:cstheme="majorBidi"/>
                            <w:sz w:val="24"/>
                            <w:szCs w:val="24"/>
                          </w:rPr>
                          <m:t>PQ</m:t>
                        </m:r>
                      </m:e>
                      <m:sub>
                        <m:r>
                          <w:rPr>
                            <w:rFonts w:ascii="Cambria Math" w:hAnsi="Cambria Math" w:cstheme="majorBidi"/>
                            <w:sz w:val="24"/>
                            <w:szCs w:val="24"/>
                          </w:rPr>
                          <m:t>c</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qdst</m:t>
                        </m:r>
                      </m:e>
                      <m:sub>
                        <m:r>
                          <w:rPr>
                            <w:rFonts w:ascii="Cambria Math" w:hAnsi="Cambria Math" w:cstheme="majorBidi"/>
                            <w:sz w:val="24"/>
                            <w:szCs w:val="24"/>
                          </w:rPr>
                          <m:t>c</m:t>
                        </m:r>
                      </m:sub>
                    </m:sSub>
                  </m:e>
                </m:nary>
              </m:e>
            </m:nary>
          </m:e>
        </m:nary>
      </m:oMath>
      <w:r w:rsidR="006B37A1" w:rsidRPr="006B37A1">
        <w:rPr>
          <w:rFonts w:asciiTheme="majorBidi" w:hAnsiTheme="majorBidi" w:cstheme="majorBidi"/>
          <w:sz w:val="24"/>
          <w:szCs w:val="24"/>
        </w:rPr>
        <w:t xml:space="preserve"> </w:t>
      </w:r>
    </w:p>
    <w:p w:rsidR="006B37A1" w:rsidRPr="006B37A1" w:rsidRDefault="006B37A1" w:rsidP="0008393C">
      <w:pPr>
        <w:spacing w:before="100" w:beforeAutospacing="1" w:after="100" w:afterAutospacing="1" w:line="360" w:lineRule="auto"/>
        <w:jc w:val="both"/>
        <w:rPr>
          <w:rFonts w:asciiTheme="majorBidi" w:hAnsiTheme="majorBidi" w:cstheme="majorBidi"/>
          <w:bCs/>
          <w:snapToGrid w:val="0"/>
          <w:sz w:val="24"/>
          <w:szCs w:val="24"/>
        </w:rPr>
      </w:pPr>
      <w:r w:rsidRPr="006B37A1">
        <w:rPr>
          <w:rFonts w:asciiTheme="majorBidi" w:hAnsiTheme="majorBidi" w:cstheme="majorBidi"/>
          <w:sz w:val="24"/>
          <w:szCs w:val="24"/>
        </w:rPr>
        <w:t xml:space="preserve">CGE models are known to be very demanding in terms of data, because they basically rely on the Social Accounting Matrix (SAM). The </w:t>
      </w:r>
      <w:r w:rsidRPr="006B37A1">
        <w:rPr>
          <w:rFonts w:asciiTheme="majorBidi" w:hAnsiTheme="majorBidi" w:cstheme="majorBidi"/>
          <w:bCs/>
          <w:snapToGrid w:val="0"/>
          <w:sz w:val="24"/>
          <w:szCs w:val="24"/>
        </w:rPr>
        <w:t xml:space="preserve">SAM is a consistent data framework that captures the information contained in the national income and product accounts and the </w:t>
      </w:r>
      <w:r w:rsidRPr="006B37A1">
        <w:rPr>
          <w:rFonts w:asciiTheme="majorBidi" w:hAnsiTheme="majorBidi" w:cstheme="majorBidi"/>
          <w:sz w:val="24"/>
          <w:szCs w:val="24"/>
        </w:rPr>
        <w:t>Input-output Table (IOT)</w:t>
      </w:r>
      <w:r w:rsidRPr="006B37A1">
        <w:rPr>
          <w:rFonts w:asciiTheme="majorBidi" w:hAnsiTheme="majorBidi" w:cstheme="majorBidi"/>
          <w:bCs/>
          <w:snapToGrid w:val="0"/>
          <w:sz w:val="24"/>
          <w:szCs w:val="24"/>
        </w:rPr>
        <w:t>, as well as the monetary flows between institutions within the economy under consideration (</w:t>
      </w:r>
      <w:proofErr w:type="spellStart"/>
      <w:r w:rsidRPr="006B37A1">
        <w:rPr>
          <w:rFonts w:asciiTheme="majorBidi" w:hAnsiTheme="majorBidi" w:cstheme="majorBidi"/>
          <w:bCs/>
          <w:sz w:val="24"/>
          <w:szCs w:val="24"/>
        </w:rPr>
        <w:t>Pyatt</w:t>
      </w:r>
      <w:proofErr w:type="spellEnd"/>
      <w:r w:rsidRPr="006B37A1">
        <w:rPr>
          <w:rFonts w:asciiTheme="majorBidi" w:hAnsiTheme="majorBidi" w:cstheme="majorBidi"/>
          <w:bCs/>
          <w:sz w:val="24"/>
          <w:szCs w:val="24"/>
        </w:rPr>
        <w:t xml:space="preserve"> &amp; Round, 1985</w:t>
      </w:r>
      <w:r w:rsidR="0008393C">
        <w:rPr>
          <w:rFonts w:asciiTheme="majorBidi" w:hAnsiTheme="majorBidi" w:cstheme="majorBidi"/>
          <w:bCs/>
          <w:snapToGrid w:val="0"/>
          <w:sz w:val="24"/>
          <w:szCs w:val="24"/>
        </w:rPr>
        <w:t xml:space="preserve">). Moreover, the SAM </w:t>
      </w:r>
      <w:r w:rsidRPr="006B37A1">
        <w:rPr>
          <w:rFonts w:asciiTheme="majorBidi" w:hAnsiTheme="majorBidi" w:cstheme="majorBidi"/>
          <w:bCs/>
          <w:snapToGrid w:val="0"/>
          <w:sz w:val="24"/>
          <w:szCs w:val="24"/>
        </w:rPr>
        <w:t>is a self-controlled accounting framework, because total receipts must equal total payments for each account contained within its square matrix. It follows the principle of double entry bookkeeping, presenting expenditures in the column and receipts in the row accounts; that is, each entry represents a monetary flow from a column to a row (</w:t>
      </w:r>
      <w:proofErr w:type="spellStart"/>
      <w:r w:rsidRPr="006B37A1">
        <w:rPr>
          <w:rFonts w:asciiTheme="majorBidi" w:hAnsiTheme="majorBidi" w:cstheme="majorBidi"/>
          <w:bCs/>
          <w:sz w:val="24"/>
          <w:szCs w:val="24"/>
        </w:rPr>
        <w:t>Pyatt</w:t>
      </w:r>
      <w:proofErr w:type="spellEnd"/>
      <w:r w:rsidRPr="006B37A1">
        <w:rPr>
          <w:rFonts w:asciiTheme="majorBidi" w:hAnsiTheme="majorBidi" w:cstheme="majorBidi"/>
          <w:bCs/>
          <w:sz w:val="24"/>
          <w:szCs w:val="24"/>
        </w:rPr>
        <w:t xml:space="preserve"> &amp; Round, </w:t>
      </w:r>
      <w:r w:rsidRPr="006B37A1">
        <w:rPr>
          <w:rFonts w:asciiTheme="majorBidi" w:hAnsiTheme="majorBidi" w:cstheme="majorBidi"/>
          <w:bCs/>
          <w:i/>
          <w:iCs/>
          <w:sz w:val="24"/>
          <w:szCs w:val="24"/>
        </w:rPr>
        <w:t>op cit.</w:t>
      </w:r>
      <w:r w:rsidRPr="006B37A1">
        <w:rPr>
          <w:rFonts w:asciiTheme="majorBidi" w:hAnsiTheme="majorBidi" w:cstheme="majorBidi"/>
          <w:bCs/>
          <w:sz w:val="24"/>
          <w:szCs w:val="24"/>
        </w:rPr>
        <w:t>).</w:t>
      </w:r>
    </w:p>
    <w:p w:rsidR="006B37A1" w:rsidRPr="006B37A1" w:rsidRDefault="006B37A1" w:rsidP="0008393C">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lastRenderedPageBreak/>
        <w:t>In order for the SAM to be constructed, an IOT is required. Unfortunately, it is always difficult to find recent IOTs as they are normally developed each several years due to the amount of data and effort</w:t>
      </w:r>
      <w:r w:rsidR="0008393C">
        <w:rPr>
          <w:rFonts w:asciiTheme="majorBidi" w:hAnsiTheme="majorBidi" w:cstheme="majorBidi"/>
          <w:sz w:val="24"/>
          <w:szCs w:val="24"/>
        </w:rPr>
        <w:t>s</w:t>
      </w:r>
      <w:r w:rsidRPr="006B37A1">
        <w:rPr>
          <w:rFonts w:asciiTheme="majorBidi" w:hAnsiTheme="majorBidi" w:cstheme="majorBidi"/>
          <w:sz w:val="24"/>
          <w:szCs w:val="24"/>
        </w:rPr>
        <w:t xml:space="preserve"> required.  This problem is particularly apparent in a developing country like Sudan, where the advanced tools and experts for data collection, monitoring and manipulation are always scarce. In the case of Sudan, the only IOT that was developed by the statistical authorities was produced in 1961 (Siddig, 2009). Nonetheless, the CGE model </w:t>
      </w:r>
      <w:r w:rsidR="0008393C">
        <w:rPr>
          <w:rFonts w:asciiTheme="majorBidi" w:hAnsiTheme="majorBidi" w:cstheme="majorBidi"/>
          <w:sz w:val="24"/>
          <w:szCs w:val="24"/>
        </w:rPr>
        <w:t xml:space="preserve">of </w:t>
      </w:r>
      <w:r w:rsidRPr="006B37A1">
        <w:rPr>
          <w:rFonts w:asciiTheme="majorBidi" w:hAnsiTheme="majorBidi" w:cstheme="majorBidi"/>
          <w:sz w:val="24"/>
          <w:szCs w:val="24"/>
        </w:rPr>
        <w:t xml:space="preserve">this study is benefiting from the most recent IOT and SAM of Sudan for the year </w:t>
      </w:r>
      <w:r w:rsidR="0008393C" w:rsidRPr="006B37A1">
        <w:rPr>
          <w:rFonts w:asciiTheme="majorBidi" w:hAnsiTheme="majorBidi" w:cstheme="majorBidi"/>
          <w:sz w:val="24"/>
          <w:szCs w:val="24"/>
        </w:rPr>
        <w:t>2004;</w:t>
      </w:r>
      <w:r w:rsidRPr="006B37A1">
        <w:rPr>
          <w:rFonts w:asciiTheme="majorBidi" w:hAnsiTheme="majorBidi" w:cstheme="majorBidi"/>
          <w:sz w:val="24"/>
          <w:szCs w:val="24"/>
        </w:rPr>
        <w:t xml:space="preserve"> </w:t>
      </w:r>
      <w:r w:rsidR="0008393C">
        <w:rPr>
          <w:rFonts w:asciiTheme="majorBidi" w:hAnsiTheme="majorBidi" w:cstheme="majorBidi"/>
          <w:sz w:val="24"/>
          <w:szCs w:val="24"/>
        </w:rPr>
        <w:t>those</w:t>
      </w:r>
      <w:r w:rsidRPr="006B37A1">
        <w:rPr>
          <w:rFonts w:asciiTheme="majorBidi" w:hAnsiTheme="majorBidi" w:cstheme="majorBidi"/>
          <w:sz w:val="24"/>
          <w:szCs w:val="24"/>
        </w:rPr>
        <w:t xml:space="preserve"> </w:t>
      </w:r>
      <w:r w:rsidR="0008393C">
        <w:rPr>
          <w:rFonts w:asciiTheme="majorBidi" w:hAnsiTheme="majorBidi" w:cstheme="majorBidi"/>
          <w:sz w:val="24"/>
          <w:szCs w:val="24"/>
        </w:rPr>
        <w:t>are</w:t>
      </w:r>
      <w:r w:rsidRPr="006B37A1">
        <w:rPr>
          <w:rFonts w:asciiTheme="majorBidi" w:hAnsiTheme="majorBidi" w:cstheme="majorBidi"/>
          <w:sz w:val="24"/>
          <w:szCs w:val="24"/>
        </w:rPr>
        <w:t xml:space="preserve"> developed and documented in Siddig (2009a)</w:t>
      </w:r>
      <w:r w:rsidRPr="006B37A1">
        <w:rPr>
          <w:rStyle w:val="FootnoteReference"/>
          <w:rFonts w:asciiTheme="majorBidi" w:hAnsiTheme="majorBidi" w:cstheme="majorBidi"/>
          <w:sz w:val="24"/>
          <w:szCs w:val="24"/>
        </w:rPr>
        <w:footnoteReference w:id="1"/>
      </w:r>
      <w:r w:rsidRPr="006B37A1">
        <w:rPr>
          <w:rFonts w:asciiTheme="majorBidi" w:hAnsiTheme="majorBidi" w:cstheme="majorBidi"/>
          <w:sz w:val="24"/>
          <w:szCs w:val="24"/>
        </w:rPr>
        <w:t xml:space="preserve">. </w:t>
      </w:r>
    </w:p>
    <w:p w:rsidR="006B37A1" w:rsidRPr="006B37A1" w:rsidRDefault="006B37A1" w:rsidP="006B37A1">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 xml:space="preserve">The 2004’s SAM and IOT are based on data collected from official sources in Sudan. Namely the Central Bureau of Statistics, the Central Bank of Sudan, Ministry of Finance and National Economy, and the Ministry of Agriculture and Forestry in addition to several relevant administrations such as custom administration and tax administration. </w:t>
      </w:r>
    </w:p>
    <w:p w:rsidR="006B37A1" w:rsidRPr="006B37A1" w:rsidRDefault="006B37A1" w:rsidP="006B37A1">
      <w:pPr>
        <w:spacing w:before="100" w:beforeAutospacing="1" w:after="100" w:afterAutospacing="1" w:line="360" w:lineRule="auto"/>
        <w:jc w:val="both"/>
        <w:rPr>
          <w:rFonts w:asciiTheme="majorBidi" w:hAnsiTheme="majorBidi" w:cstheme="majorBidi"/>
          <w:caps/>
          <w:sz w:val="24"/>
          <w:szCs w:val="24"/>
        </w:rPr>
      </w:pPr>
      <w:r w:rsidRPr="006B37A1">
        <w:rPr>
          <w:rFonts w:asciiTheme="majorBidi" w:hAnsiTheme="majorBidi" w:cstheme="majorBidi"/>
          <w:sz w:val="24"/>
          <w:szCs w:val="24"/>
        </w:rPr>
        <w:t>The Sudanese IOT and SAM provide data on 33 sectors, including 10 agricultural sectors, 10 industrial sectors, and 13 service sectors. Each activity in the SAM is assumed to produce only one single commodity, i.e. there are 33 commodities as well. Production factors are disaggregated to Labour, land, and capital, while households are grouped based on income to three groups; namely high, middle, and low. The government account is divided into four subaccounts including current government accounts, tariffs, direct taxes, and indirect taxes (excluding tariffs). In addition, the SAM also includes accounts for saving-and-investment, enterprises and separates one account for the rest of the world. The detailed Sudanese SAM of this study is presented in Appendix 1 of this paper.</w:t>
      </w:r>
    </w:p>
    <w:p w:rsidR="006B37A1" w:rsidRPr="00DB7B34" w:rsidRDefault="006B37A1" w:rsidP="00F2330A">
      <w:pPr>
        <w:pStyle w:val="Heading1"/>
        <w:numPr>
          <w:ilvl w:val="0"/>
          <w:numId w:val="3"/>
        </w:numPr>
        <w:spacing w:before="100" w:beforeAutospacing="1" w:after="100" w:afterAutospacing="1" w:line="360" w:lineRule="auto"/>
        <w:ind w:left="357" w:hanging="357"/>
        <w:rPr>
          <w:rFonts w:eastAsia="SimSun"/>
          <w:color w:val="auto"/>
          <w:sz w:val="24"/>
          <w:szCs w:val="24"/>
          <w:lang w:eastAsia="zh-CN" w:bidi="ar-KW"/>
        </w:rPr>
      </w:pPr>
      <w:r w:rsidRPr="00DB7B34">
        <w:rPr>
          <w:rFonts w:eastAsia="SimSun"/>
          <w:color w:val="auto"/>
          <w:sz w:val="24"/>
          <w:szCs w:val="24"/>
          <w:lang w:eastAsia="zh-CN" w:bidi="ar-KW"/>
        </w:rPr>
        <w:t xml:space="preserve">Simulations </w:t>
      </w:r>
      <w:r w:rsidR="00F2330A" w:rsidRPr="00DB7B34">
        <w:rPr>
          <w:rFonts w:eastAsia="SimSun"/>
          <w:color w:val="auto"/>
          <w:sz w:val="24"/>
          <w:szCs w:val="24"/>
          <w:lang w:eastAsia="zh-CN" w:bidi="ar-KW"/>
        </w:rPr>
        <w:t>Setup</w:t>
      </w:r>
    </w:p>
    <w:p w:rsidR="00BC36EC" w:rsidRPr="00BC36EC" w:rsidRDefault="0009007F" w:rsidP="00404109">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As shown in the previous section of this paper, the literature on the EXR policies in Sudan is both diverse and contradicting. However, the enormous amount of studies on it </w:t>
      </w:r>
      <w:r w:rsidR="00523E81">
        <w:rPr>
          <w:rFonts w:asciiTheme="majorBidi" w:hAnsiTheme="majorBidi" w:cstheme="majorBidi"/>
          <w:sz w:val="24"/>
          <w:szCs w:val="24"/>
        </w:rPr>
        <w:lastRenderedPageBreak/>
        <w:t xml:space="preserve">especially </w:t>
      </w:r>
      <w:r>
        <w:rPr>
          <w:rFonts w:asciiTheme="majorBidi" w:hAnsiTheme="majorBidi" w:cstheme="majorBidi"/>
          <w:sz w:val="24"/>
          <w:szCs w:val="24"/>
        </w:rPr>
        <w:t>during the last decade</w:t>
      </w:r>
      <w:r w:rsidR="00BC36EC" w:rsidRPr="00BC36EC">
        <w:rPr>
          <w:rFonts w:asciiTheme="majorBidi" w:hAnsiTheme="majorBidi" w:cstheme="majorBidi"/>
          <w:sz w:val="24"/>
          <w:szCs w:val="24"/>
        </w:rPr>
        <w:t xml:space="preserve"> reflects its importance</w:t>
      </w:r>
      <w:r w:rsidR="00523E81">
        <w:rPr>
          <w:rFonts w:asciiTheme="majorBidi" w:hAnsiTheme="majorBidi" w:cstheme="majorBidi"/>
          <w:sz w:val="24"/>
          <w:szCs w:val="24"/>
        </w:rPr>
        <w:t xml:space="preserve"> and the need for further investigation</w:t>
      </w:r>
      <w:r w:rsidR="00404109">
        <w:rPr>
          <w:rFonts w:asciiTheme="majorBidi" w:hAnsiTheme="majorBidi" w:cstheme="majorBidi"/>
          <w:sz w:val="24"/>
          <w:szCs w:val="24"/>
        </w:rPr>
        <w:t>s</w:t>
      </w:r>
      <w:r w:rsidR="00523E81">
        <w:rPr>
          <w:rFonts w:asciiTheme="majorBidi" w:hAnsiTheme="majorBidi" w:cstheme="majorBidi"/>
          <w:sz w:val="24"/>
          <w:szCs w:val="24"/>
        </w:rPr>
        <w:t xml:space="preserve">. This provides the </w:t>
      </w:r>
      <w:r w:rsidR="00523E81" w:rsidRPr="00BC36EC">
        <w:rPr>
          <w:rFonts w:asciiTheme="majorBidi" w:hAnsiTheme="majorBidi" w:cstheme="majorBidi"/>
          <w:sz w:val="24"/>
          <w:szCs w:val="24"/>
        </w:rPr>
        <w:t xml:space="preserve">rationale </w:t>
      </w:r>
      <w:r w:rsidR="00523E81">
        <w:rPr>
          <w:rFonts w:asciiTheme="majorBidi" w:hAnsiTheme="majorBidi" w:cstheme="majorBidi"/>
          <w:sz w:val="24"/>
          <w:szCs w:val="24"/>
        </w:rPr>
        <w:t>for its</w:t>
      </w:r>
      <w:r w:rsidR="00BC36EC" w:rsidRPr="00BC36EC">
        <w:rPr>
          <w:rFonts w:asciiTheme="majorBidi" w:hAnsiTheme="majorBidi" w:cstheme="majorBidi"/>
          <w:sz w:val="24"/>
          <w:szCs w:val="24"/>
        </w:rPr>
        <w:t xml:space="preserve"> selection </w:t>
      </w:r>
      <w:r w:rsidR="00523E81">
        <w:rPr>
          <w:rFonts w:asciiTheme="majorBidi" w:hAnsiTheme="majorBidi" w:cstheme="majorBidi"/>
          <w:sz w:val="24"/>
          <w:szCs w:val="24"/>
        </w:rPr>
        <w:t xml:space="preserve">as the main theme to be addressed </w:t>
      </w:r>
      <w:r w:rsidR="00BC36EC" w:rsidRPr="00BC36EC">
        <w:rPr>
          <w:rFonts w:asciiTheme="majorBidi" w:hAnsiTheme="majorBidi" w:cstheme="majorBidi"/>
          <w:sz w:val="24"/>
          <w:szCs w:val="24"/>
        </w:rPr>
        <w:t>in this paper</w:t>
      </w:r>
      <w:r w:rsidR="00523E81">
        <w:rPr>
          <w:rFonts w:asciiTheme="majorBidi" w:hAnsiTheme="majorBidi" w:cstheme="majorBidi"/>
          <w:sz w:val="24"/>
          <w:szCs w:val="24"/>
        </w:rPr>
        <w:t>.</w:t>
      </w:r>
      <w:r w:rsidR="00E36148">
        <w:rPr>
          <w:rFonts w:asciiTheme="majorBidi" w:hAnsiTheme="majorBidi" w:cstheme="majorBidi"/>
          <w:sz w:val="24"/>
          <w:szCs w:val="24"/>
        </w:rPr>
        <w:t xml:space="preserve"> In addition, t</w:t>
      </w:r>
      <w:r w:rsidR="00BC36EC" w:rsidRPr="00BC36EC">
        <w:rPr>
          <w:rFonts w:asciiTheme="majorBidi" w:hAnsiTheme="majorBidi" w:cstheme="majorBidi"/>
          <w:sz w:val="24"/>
          <w:szCs w:val="24"/>
        </w:rPr>
        <w:t>his paper distinguishes itself from the</w:t>
      </w:r>
      <w:r w:rsidR="00E36148">
        <w:rPr>
          <w:rFonts w:asciiTheme="majorBidi" w:hAnsiTheme="majorBidi" w:cstheme="majorBidi"/>
          <w:sz w:val="24"/>
          <w:szCs w:val="24"/>
        </w:rPr>
        <w:t xml:space="preserve"> previous studies focusing on the EXR policies in Sudan </w:t>
      </w:r>
      <w:r w:rsidR="00BC36EC" w:rsidRPr="00BC36EC">
        <w:rPr>
          <w:rFonts w:asciiTheme="majorBidi" w:hAnsiTheme="majorBidi" w:cstheme="majorBidi"/>
          <w:sz w:val="24"/>
          <w:szCs w:val="24"/>
        </w:rPr>
        <w:t xml:space="preserve">by </w:t>
      </w:r>
      <w:r w:rsidR="00404109">
        <w:rPr>
          <w:rFonts w:asciiTheme="majorBidi" w:hAnsiTheme="majorBidi" w:cstheme="majorBidi"/>
          <w:sz w:val="24"/>
          <w:szCs w:val="24"/>
        </w:rPr>
        <w:t xml:space="preserve">that it </w:t>
      </w:r>
      <w:r w:rsidR="00E36148">
        <w:rPr>
          <w:rFonts w:asciiTheme="majorBidi" w:hAnsiTheme="majorBidi" w:cstheme="majorBidi"/>
          <w:sz w:val="24"/>
          <w:szCs w:val="24"/>
        </w:rPr>
        <w:t xml:space="preserve">tackles the issues that occupy major IMF recent concerns with respect to Sudan. </w:t>
      </w:r>
      <w:r w:rsidR="00C63272">
        <w:rPr>
          <w:rFonts w:asciiTheme="majorBidi" w:hAnsiTheme="majorBidi" w:cstheme="majorBidi"/>
          <w:sz w:val="24"/>
          <w:szCs w:val="24"/>
        </w:rPr>
        <w:t xml:space="preserve">Moreover, </w:t>
      </w:r>
      <w:r w:rsidR="00BC36EC" w:rsidRPr="00BC36EC">
        <w:rPr>
          <w:rFonts w:asciiTheme="majorBidi" w:hAnsiTheme="majorBidi" w:cstheme="majorBidi"/>
          <w:sz w:val="24"/>
          <w:szCs w:val="24"/>
        </w:rPr>
        <w:t xml:space="preserve">it employs different </w:t>
      </w:r>
      <w:r w:rsidR="00404109">
        <w:rPr>
          <w:rFonts w:asciiTheme="majorBidi" w:hAnsiTheme="majorBidi" w:cstheme="majorBidi"/>
          <w:sz w:val="24"/>
          <w:szCs w:val="24"/>
        </w:rPr>
        <w:t>methodological approach</w:t>
      </w:r>
      <w:r w:rsidR="00404109" w:rsidRPr="00BC36EC">
        <w:rPr>
          <w:rFonts w:asciiTheme="majorBidi" w:hAnsiTheme="majorBidi" w:cstheme="majorBidi"/>
          <w:sz w:val="24"/>
          <w:szCs w:val="24"/>
        </w:rPr>
        <w:t xml:space="preserve"> </w:t>
      </w:r>
      <w:r w:rsidR="00404109">
        <w:rPr>
          <w:rFonts w:asciiTheme="majorBidi" w:hAnsiTheme="majorBidi" w:cstheme="majorBidi"/>
          <w:sz w:val="24"/>
          <w:szCs w:val="24"/>
        </w:rPr>
        <w:t>that captures</w:t>
      </w:r>
      <w:r w:rsidR="00E36148">
        <w:rPr>
          <w:rFonts w:asciiTheme="majorBidi" w:hAnsiTheme="majorBidi" w:cstheme="majorBidi"/>
          <w:sz w:val="24"/>
          <w:szCs w:val="24"/>
        </w:rPr>
        <w:t xml:space="preserve"> the economy-wide </w:t>
      </w:r>
      <w:r w:rsidR="00404109">
        <w:rPr>
          <w:rFonts w:asciiTheme="majorBidi" w:hAnsiTheme="majorBidi" w:cstheme="majorBidi"/>
          <w:sz w:val="24"/>
          <w:szCs w:val="24"/>
        </w:rPr>
        <w:t xml:space="preserve">impact </w:t>
      </w:r>
      <w:r w:rsidR="00E36148">
        <w:rPr>
          <w:rFonts w:asciiTheme="majorBidi" w:hAnsiTheme="majorBidi" w:cstheme="majorBidi"/>
          <w:sz w:val="24"/>
          <w:szCs w:val="24"/>
        </w:rPr>
        <w:t xml:space="preserve">assessments, </w:t>
      </w:r>
      <w:r w:rsidR="00BC36EC" w:rsidRPr="00BC36EC">
        <w:rPr>
          <w:rFonts w:asciiTheme="majorBidi" w:hAnsiTheme="majorBidi" w:cstheme="majorBidi"/>
          <w:sz w:val="24"/>
          <w:szCs w:val="24"/>
        </w:rPr>
        <w:t xml:space="preserve">which </w:t>
      </w:r>
      <w:r w:rsidR="00404109">
        <w:rPr>
          <w:rFonts w:asciiTheme="majorBidi" w:hAnsiTheme="majorBidi" w:cstheme="majorBidi"/>
          <w:sz w:val="24"/>
          <w:szCs w:val="24"/>
        </w:rPr>
        <w:t>is</w:t>
      </w:r>
      <w:r w:rsidR="00BC36EC" w:rsidRPr="00BC36EC">
        <w:rPr>
          <w:rFonts w:asciiTheme="majorBidi" w:hAnsiTheme="majorBidi" w:cstheme="majorBidi"/>
          <w:sz w:val="24"/>
          <w:szCs w:val="24"/>
        </w:rPr>
        <w:t xml:space="preserve"> the CGE modeling </w:t>
      </w:r>
      <w:r w:rsidR="00404109">
        <w:rPr>
          <w:rFonts w:asciiTheme="majorBidi" w:hAnsiTheme="majorBidi" w:cstheme="majorBidi"/>
          <w:sz w:val="24"/>
          <w:szCs w:val="24"/>
        </w:rPr>
        <w:t>a</w:t>
      </w:r>
      <w:r w:rsidR="00404109" w:rsidRPr="00BC36EC">
        <w:rPr>
          <w:rFonts w:asciiTheme="majorBidi" w:hAnsiTheme="majorBidi" w:cstheme="majorBidi"/>
          <w:sz w:val="24"/>
          <w:szCs w:val="24"/>
        </w:rPr>
        <w:t>pproach</w:t>
      </w:r>
      <w:r w:rsidR="00E36148">
        <w:rPr>
          <w:rFonts w:asciiTheme="majorBidi" w:hAnsiTheme="majorBidi" w:cstheme="majorBidi"/>
          <w:sz w:val="24"/>
          <w:szCs w:val="24"/>
        </w:rPr>
        <w:t xml:space="preserve">. </w:t>
      </w:r>
    </w:p>
    <w:p w:rsidR="00941077" w:rsidRDefault="00BC36EC" w:rsidP="00941077">
      <w:pPr>
        <w:spacing w:before="100" w:beforeAutospacing="1" w:after="100" w:afterAutospacing="1" w:line="360" w:lineRule="auto"/>
        <w:jc w:val="both"/>
        <w:rPr>
          <w:rFonts w:asciiTheme="majorBidi" w:hAnsiTheme="majorBidi" w:cstheme="majorBidi"/>
          <w:sz w:val="24"/>
          <w:szCs w:val="24"/>
        </w:rPr>
      </w:pPr>
      <w:r w:rsidRPr="00BC36EC">
        <w:rPr>
          <w:rFonts w:asciiTheme="majorBidi" w:hAnsiTheme="majorBidi" w:cstheme="majorBidi"/>
          <w:sz w:val="24"/>
          <w:szCs w:val="24"/>
        </w:rPr>
        <w:t xml:space="preserve">To account for wide range of policy debate </w:t>
      </w:r>
      <w:r w:rsidR="00941077">
        <w:rPr>
          <w:rFonts w:asciiTheme="majorBidi" w:hAnsiTheme="majorBidi" w:cstheme="majorBidi"/>
          <w:sz w:val="24"/>
          <w:szCs w:val="24"/>
        </w:rPr>
        <w:t xml:space="preserve">with respect to EXR devaluation in Sudan, </w:t>
      </w:r>
      <w:r w:rsidRPr="00BC36EC">
        <w:rPr>
          <w:rFonts w:asciiTheme="majorBidi" w:hAnsiTheme="majorBidi" w:cstheme="majorBidi"/>
          <w:sz w:val="24"/>
          <w:szCs w:val="24"/>
        </w:rPr>
        <w:t xml:space="preserve">this paper considers wide range of simulation scenarios. It simulates the </w:t>
      </w:r>
      <w:r w:rsidR="00941077">
        <w:rPr>
          <w:rFonts w:asciiTheme="majorBidi" w:hAnsiTheme="majorBidi" w:cstheme="majorBidi"/>
          <w:sz w:val="24"/>
          <w:szCs w:val="24"/>
        </w:rPr>
        <w:t xml:space="preserve">Sudanese currency </w:t>
      </w:r>
      <w:r w:rsidRPr="00BC36EC">
        <w:rPr>
          <w:rFonts w:asciiTheme="majorBidi" w:hAnsiTheme="majorBidi" w:cstheme="majorBidi"/>
          <w:sz w:val="24"/>
          <w:szCs w:val="24"/>
        </w:rPr>
        <w:t xml:space="preserve">to </w:t>
      </w:r>
      <w:r w:rsidR="00941077">
        <w:rPr>
          <w:rFonts w:asciiTheme="majorBidi" w:hAnsiTheme="majorBidi" w:cstheme="majorBidi"/>
          <w:sz w:val="24"/>
          <w:szCs w:val="24"/>
        </w:rPr>
        <w:t xml:space="preserve">be devaluated </w:t>
      </w:r>
      <w:r w:rsidRPr="00BC36EC">
        <w:rPr>
          <w:rFonts w:asciiTheme="majorBidi" w:hAnsiTheme="majorBidi" w:cstheme="majorBidi"/>
          <w:sz w:val="24"/>
          <w:szCs w:val="24"/>
        </w:rPr>
        <w:t xml:space="preserve">by 5% in the first scenario, by 10% in the second and by 15% in the third. </w:t>
      </w:r>
      <w:r w:rsidR="00941077">
        <w:rPr>
          <w:rFonts w:asciiTheme="majorBidi" w:hAnsiTheme="majorBidi" w:cstheme="majorBidi"/>
          <w:sz w:val="24"/>
          <w:szCs w:val="24"/>
        </w:rPr>
        <w:t>Despite the consecutive appreciations of the Sudanese pound during the last ten years, this paper focuses on the devaluation to provide evidences on whether or not the IMF calls on relaxing the control on the currency, which might allow its devaluation will be good for the economy.</w:t>
      </w:r>
    </w:p>
    <w:p w:rsidR="006B37A1" w:rsidRPr="00AB3437" w:rsidRDefault="006B37A1" w:rsidP="00DB7B34">
      <w:pPr>
        <w:pStyle w:val="Heading1"/>
        <w:numPr>
          <w:ilvl w:val="0"/>
          <w:numId w:val="3"/>
        </w:numPr>
        <w:spacing w:before="100" w:beforeAutospacing="1" w:after="100" w:afterAutospacing="1" w:line="360" w:lineRule="auto"/>
        <w:ind w:left="357" w:hanging="357"/>
        <w:rPr>
          <w:rFonts w:eastAsia="SimSun"/>
          <w:color w:val="auto"/>
          <w:sz w:val="24"/>
          <w:szCs w:val="24"/>
          <w:lang w:eastAsia="zh-CN" w:bidi="ar-KW"/>
        </w:rPr>
      </w:pPr>
      <w:r w:rsidRPr="00AB3437">
        <w:rPr>
          <w:rFonts w:eastAsia="SimSun"/>
          <w:color w:val="auto"/>
          <w:sz w:val="24"/>
          <w:szCs w:val="24"/>
          <w:lang w:eastAsia="zh-CN" w:bidi="ar-KW"/>
        </w:rPr>
        <w:t>Results Discussion</w:t>
      </w:r>
    </w:p>
    <w:p w:rsidR="00D954E4" w:rsidRPr="006B37A1" w:rsidRDefault="004305F9" w:rsidP="009F05F0">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Usually </w:t>
      </w:r>
      <w:r w:rsidR="00D954E4" w:rsidRPr="006B37A1">
        <w:rPr>
          <w:rFonts w:asciiTheme="majorBidi" w:hAnsiTheme="majorBidi" w:cstheme="majorBidi"/>
          <w:sz w:val="24"/>
          <w:szCs w:val="24"/>
        </w:rPr>
        <w:t xml:space="preserve">it is easier to keep currencies </w:t>
      </w:r>
      <w:r w:rsidRPr="006B37A1">
        <w:rPr>
          <w:rFonts w:asciiTheme="majorBidi" w:hAnsiTheme="majorBidi" w:cstheme="majorBidi"/>
          <w:sz w:val="24"/>
          <w:szCs w:val="24"/>
        </w:rPr>
        <w:t xml:space="preserve">of </w:t>
      </w:r>
      <w:r>
        <w:rPr>
          <w:rFonts w:asciiTheme="majorBidi" w:hAnsiTheme="majorBidi" w:cstheme="majorBidi"/>
          <w:sz w:val="24"/>
          <w:szCs w:val="24"/>
        </w:rPr>
        <w:t>the particular</w:t>
      </w:r>
      <w:r w:rsidRPr="006B37A1">
        <w:rPr>
          <w:rFonts w:asciiTheme="majorBidi" w:hAnsiTheme="majorBidi" w:cstheme="majorBidi"/>
          <w:sz w:val="24"/>
          <w:szCs w:val="24"/>
        </w:rPr>
        <w:t xml:space="preserve"> economy </w:t>
      </w:r>
      <w:r w:rsidR="00D954E4" w:rsidRPr="006B37A1">
        <w:rPr>
          <w:rFonts w:asciiTheme="majorBidi" w:hAnsiTheme="majorBidi" w:cstheme="majorBidi"/>
          <w:sz w:val="24"/>
          <w:szCs w:val="24"/>
        </w:rPr>
        <w:t>undervalued than to keep them overvalued</w:t>
      </w:r>
      <w:r>
        <w:rPr>
          <w:rFonts w:asciiTheme="majorBidi" w:hAnsiTheme="majorBidi" w:cstheme="majorBidi"/>
          <w:sz w:val="24"/>
          <w:szCs w:val="24"/>
        </w:rPr>
        <w:t xml:space="preserve"> as this </w:t>
      </w:r>
      <w:r w:rsidR="009F05F0">
        <w:rPr>
          <w:rFonts w:asciiTheme="majorBidi" w:hAnsiTheme="majorBidi" w:cstheme="majorBidi"/>
          <w:sz w:val="24"/>
          <w:szCs w:val="24"/>
        </w:rPr>
        <w:t xml:space="preserve">help in </w:t>
      </w:r>
      <w:r w:rsidR="00D954E4" w:rsidRPr="006B37A1">
        <w:rPr>
          <w:rFonts w:asciiTheme="majorBidi" w:hAnsiTheme="majorBidi" w:cstheme="majorBidi"/>
          <w:sz w:val="24"/>
          <w:szCs w:val="24"/>
        </w:rPr>
        <w:t>avoid</w:t>
      </w:r>
      <w:r w:rsidR="009F05F0">
        <w:rPr>
          <w:rFonts w:asciiTheme="majorBidi" w:hAnsiTheme="majorBidi" w:cstheme="majorBidi"/>
          <w:sz w:val="24"/>
          <w:szCs w:val="24"/>
        </w:rPr>
        <w:t>ing</w:t>
      </w:r>
      <w:r w:rsidR="00D954E4" w:rsidRPr="006B37A1">
        <w:rPr>
          <w:rFonts w:asciiTheme="majorBidi" w:hAnsiTheme="majorBidi" w:cstheme="majorBidi"/>
          <w:sz w:val="24"/>
          <w:szCs w:val="24"/>
        </w:rPr>
        <w:t xml:space="preserve"> deficits in the balance of payments and </w:t>
      </w:r>
      <w:r w:rsidR="009F05F0" w:rsidRPr="006B37A1">
        <w:rPr>
          <w:rFonts w:asciiTheme="majorBidi" w:hAnsiTheme="majorBidi" w:cstheme="majorBidi"/>
          <w:sz w:val="24"/>
          <w:szCs w:val="24"/>
        </w:rPr>
        <w:t xml:space="preserve">only </w:t>
      </w:r>
      <w:r w:rsidR="00D954E4" w:rsidRPr="006B37A1">
        <w:rPr>
          <w:rFonts w:asciiTheme="majorBidi" w:hAnsiTheme="majorBidi" w:cstheme="majorBidi"/>
          <w:sz w:val="24"/>
          <w:szCs w:val="24"/>
        </w:rPr>
        <w:t xml:space="preserve">keep the own currency </w:t>
      </w:r>
      <w:r w:rsidR="003431E0" w:rsidRPr="006B37A1">
        <w:rPr>
          <w:rFonts w:asciiTheme="majorBidi" w:hAnsiTheme="majorBidi" w:cstheme="majorBidi"/>
          <w:sz w:val="24"/>
          <w:szCs w:val="24"/>
        </w:rPr>
        <w:t>suppli</w:t>
      </w:r>
      <w:r w:rsidR="003431E0">
        <w:rPr>
          <w:rFonts w:asciiTheme="majorBidi" w:hAnsiTheme="majorBidi" w:cstheme="majorBidi"/>
          <w:sz w:val="24"/>
          <w:szCs w:val="24"/>
        </w:rPr>
        <w:t>ed</w:t>
      </w:r>
      <w:r w:rsidRPr="006B37A1">
        <w:rPr>
          <w:rFonts w:asciiTheme="majorBidi" w:hAnsiTheme="majorBidi" w:cstheme="majorBidi"/>
          <w:sz w:val="24"/>
          <w:szCs w:val="24"/>
        </w:rPr>
        <w:t xml:space="preserve"> </w:t>
      </w:r>
      <w:r w:rsidR="00D954E4" w:rsidRPr="006B37A1">
        <w:rPr>
          <w:rFonts w:asciiTheme="majorBidi" w:hAnsiTheme="majorBidi" w:cstheme="majorBidi"/>
          <w:sz w:val="24"/>
          <w:szCs w:val="24"/>
        </w:rPr>
        <w:t>to the foreign exchange market. However, governments always avoid devaluating their national currency because it is not a politically popular step reflecting a sign of a weakening economy and a loss of international stature</w:t>
      </w:r>
      <w:r w:rsidRPr="004305F9">
        <w:rPr>
          <w:rFonts w:asciiTheme="majorBidi" w:hAnsiTheme="majorBidi" w:cstheme="majorBidi"/>
          <w:smallCaps/>
          <w:sz w:val="24"/>
          <w:szCs w:val="24"/>
        </w:rPr>
        <w:t xml:space="preserve"> </w:t>
      </w:r>
      <w:r w:rsidR="009F05F0">
        <w:rPr>
          <w:rFonts w:asciiTheme="majorBidi" w:hAnsiTheme="majorBidi" w:cstheme="majorBidi"/>
          <w:smallCaps/>
          <w:sz w:val="24"/>
          <w:szCs w:val="24"/>
        </w:rPr>
        <w:t>(</w:t>
      </w:r>
      <w:proofErr w:type="spellStart"/>
      <w:r w:rsidRPr="004305F9">
        <w:rPr>
          <w:rFonts w:asciiTheme="majorBidi" w:hAnsiTheme="majorBidi" w:cstheme="majorBidi"/>
          <w:sz w:val="24"/>
          <w:szCs w:val="24"/>
        </w:rPr>
        <w:t>Waud</w:t>
      </w:r>
      <w:proofErr w:type="spellEnd"/>
      <w:r w:rsidRPr="004305F9">
        <w:rPr>
          <w:rFonts w:asciiTheme="majorBidi" w:hAnsiTheme="majorBidi" w:cstheme="majorBidi"/>
          <w:sz w:val="24"/>
          <w:szCs w:val="24"/>
        </w:rPr>
        <w:t xml:space="preserve"> </w:t>
      </w:r>
      <w:r w:rsidRPr="004305F9">
        <w:rPr>
          <w:rFonts w:asciiTheme="majorBidi" w:hAnsiTheme="majorBidi" w:cstheme="majorBidi"/>
          <w:i/>
          <w:iCs/>
          <w:sz w:val="24"/>
          <w:szCs w:val="24"/>
        </w:rPr>
        <w:t>et al.</w:t>
      </w:r>
      <w:r w:rsidRPr="004305F9">
        <w:rPr>
          <w:rFonts w:asciiTheme="majorBidi" w:hAnsiTheme="majorBidi" w:cstheme="majorBidi"/>
          <w:sz w:val="24"/>
          <w:szCs w:val="24"/>
        </w:rPr>
        <w:t xml:space="preserve"> 1989</w:t>
      </w:r>
      <w:r w:rsidRPr="006B37A1">
        <w:rPr>
          <w:rFonts w:asciiTheme="majorBidi" w:hAnsiTheme="majorBidi" w:cstheme="majorBidi"/>
          <w:smallCaps/>
          <w:sz w:val="24"/>
          <w:szCs w:val="24"/>
        </w:rPr>
        <w:t>)</w:t>
      </w:r>
      <w:r w:rsidR="00D954E4" w:rsidRPr="006B37A1">
        <w:rPr>
          <w:rFonts w:asciiTheme="majorBidi" w:hAnsiTheme="majorBidi" w:cstheme="majorBidi"/>
          <w:sz w:val="24"/>
          <w:szCs w:val="24"/>
        </w:rPr>
        <w:t>.</w:t>
      </w:r>
    </w:p>
    <w:p w:rsidR="00D954E4" w:rsidRPr="006B37A1" w:rsidRDefault="009F05F0" w:rsidP="009F05F0">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In theory, d</w:t>
      </w:r>
      <w:r w:rsidR="00D954E4" w:rsidRPr="006B37A1">
        <w:rPr>
          <w:rFonts w:asciiTheme="majorBidi" w:hAnsiTheme="majorBidi" w:cstheme="majorBidi"/>
          <w:sz w:val="24"/>
          <w:szCs w:val="24"/>
        </w:rPr>
        <w:t xml:space="preserve">evaluation of the real </w:t>
      </w:r>
      <w:r w:rsidR="00507703">
        <w:rPr>
          <w:rFonts w:asciiTheme="majorBidi" w:hAnsiTheme="majorBidi" w:cstheme="majorBidi"/>
          <w:sz w:val="24"/>
          <w:szCs w:val="24"/>
        </w:rPr>
        <w:t>EXR</w:t>
      </w:r>
      <w:r w:rsidR="00D954E4" w:rsidRPr="006B37A1">
        <w:rPr>
          <w:rFonts w:asciiTheme="majorBidi" w:hAnsiTheme="majorBidi" w:cstheme="majorBidi"/>
          <w:sz w:val="24"/>
          <w:szCs w:val="24"/>
        </w:rPr>
        <w:t xml:space="preserve"> make</w:t>
      </w:r>
      <w:r w:rsidR="00507703">
        <w:rPr>
          <w:rFonts w:asciiTheme="majorBidi" w:hAnsiTheme="majorBidi" w:cstheme="majorBidi"/>
          <w:sz w:val="24"/>
          <w:szCs w:val="24"/>
        </w:rPr>
        <w:t>s</w:t>
      </w:r>
      <w:r w:rsidR="00D954E4" w:rsidRPr="006B37A1">
        <w:rPr>
          <w:rFonts w:asciiTheme="majorBidi" w:hAnsiTheme="majorBidi" w:cstheme="majorBidi"/>
          <w:sz w:val="24"/>
          <w:szCs w:val="24"/>
        </w:rPr>
        <w:t xml:space="preserve"> tradable goods expensive in the domestic market</w:t>
      </w:r>
      <w:r w:rsidR="00507703">
        <w:rPr>
          <w:rFonts w:asciiTheme="majorBidi" w:hAnsiTheme="majorBidi" w:cstheme="majorBidi"/>
          <w:sz w:val="24"/>
          <w:szCs w:val="24"/>
        </w:rPr>
        <w:t xml:space="preserve"> </w:t>
      </w:r>
      <w:r w:rsidR="004305F9">
        <w:rPr>
          <w:rFonts w:asciiTheme="majorBidi" w:hAnsiTheme="majorBidi" w:cstheme="majorBidi"/>
          <w:sz w:val="24"/>
          <w:szCs w:val="24"/>
        </w:rPr>
        <w:t xml:space="preserve">and </w:t>
      </w:r>
      <w:r w:rsidR="004305F9" w:rsidRPr="006B37A1">
        <w:rPr>
          <w:rFonts w:asciiTheme="majorBidi" w:hAnsiTheme="majorBidi" w:cstheme="majorBidi"/>
          <w:sz w:val="24"/>
          <w:szCs w:val="24"/>
        </w:rPr>
        <w:t>hence</w:t>
      </w:r>
      <w:r w:rsidR="00507703">
        <w:rPr>
          <w:rFonts w:asciiTheme="majorBidi" w:hAnsiTheme="majorBidi" w:cstheme="majorBidi"/>
          <w:sz w:val="24"/>
          <w:szCs w:val="24"/>
        </w:rPr>
        <w:t xml:space="preserve"> it </w:t>
      </w:r>
      <w:r w:rsidRPr="006B37A1">
        <w:rPr>
          <w:rFonts w:asciiTheme="majorBidi" w:hAnsiTheme="majorBidi" w:cstheme="majorBidi"/>
          <w:sz w:val="24"/>
          <w:szCs w:val="24"/>
        </w:rPr>
        <w:t>improves</w:t>
      </w:r>
      <w:r w:rsidR="00D954E4" w:rsidRPr="006B37A1">
        <w:rPr>
          <w:rFonts w:asciiTheme="majorBidi" w:hAnsiTheme="majorBidi" w:cstheme="majorBidi"/>
          <w:sz w:val="24"/>
          <w:szCs w:val="24"/>
        </w:rPr>
        <w:t xml:space="preserve"> the current account balance. </w:t>
      </w:r>
      <w:r>
        <w:rPr>
          <w:rFonts w:asciiTheme="majorBidi" w:hAnsiTheme="majorBidi" w:cstheme="majorBidi"/>
          <w:sz w:val="24"/>
          <w:szCs w:val="24"/>
        </w:rPr>
        <w:t xml:space="preserve">Moreover, </w:t>
      </w:r>
      <w:r w:rsidR="00D954E4" w:rsidRPr="006B37A1">
        <w:rPr>
          <w:rFonts w:asciiTheme="majorBidi" w:hAnsiTheme="majorBidi" w:cstheme="majorBidi"/>
          <w:sz w:val="24"/>
          <w:szCs w:val="24"/>
        </w:rPr>
        <w:t xml:space="preserve">it </w:t>
      </w:r>
      <w:r w:rsidR="004305F9">
        <w:rPr>
          <w:rFonts w:asciiTheme="majorBidi" w:hAnsiTheme="majorBidi" w:cstheme="majorBidi"/>
          <w:sz w:val="24"/>
          <w:szCs w:val="24"/>
        </w:rPr>
        <w:t>could</w:t>
      </w:r>
      <w:r>
        <w:rPr>
          <w:rFonts w:asciiTheme="majorBidi" w:hAnsiTheme="majorBidi" w:cstheme="majorBidi"/>
          <w:sz w:val="24"/>
          <w:szCs w:val="24"/>
        </w:rPr>
        <w:t xml:space="preserve"> also</w:t>
      </w:r>
      <w:r w:rsidR="004305F9">
        <w:rPr>
          <w:rFonts w:asciiTheme="majorBidi" w:hAnsiTheme="majorBidi" w:cstheme="majorBidi"/>
          <w:sz w:val="24"/>
          <w:szCs w:val="24"/>
        </w:rPr>
        <w:t xml:space="preserve"> </w:t>
      </w:r>
      <w:r w:rsidR="004305F9" w:rsidRPr="006B37A1">
        <w:rPr>
          <w:rFonts w:asciiTheme="majorBidi" w:hAnsiTheme="majorBidi" w:cstheme="majorBidi"/>
          <w:sz w:val="24"/>
          <w:szCs w:val="24"/>
        </w:rPr>
        <w:t>reduce</w:t>
      </w:r>
      <w:r w:rsidR="00D954E4" w:rsidRPr="006B37A1">
        <w:rPr>
          <w:rFonts w:asciiTheme="majorBidi" w:hAnsiTheme="majorBidi" w:cstheme="majorBidi"/>
          <w:sz w:val="24"/>
          <w:szCs w:val="24"/>
        </w:rPr>
        <w:t xml:space="preserve"> </w:t>
      </w:r>
      <w:r w:rsidR="004305F9">
        <w:rPr>
          <w:rFonts w:asciiTheme="majorBidi" w:hAnsiTheme="majorBidi" w:cstheme="majorBidi"/>
          <w:sz w:val="24"/>
          <w:szCs w:val="24"/>
        </w:rPr>
        <w:t xml:space="preserve">the domestic </w:t>
      </w:r>
      <w:r w:rsidR="00D954E4" w:rsidRPr="006B37A1">
        <w:rPr>
          <w:rFonts w:asciiTheme="majorBidi" w:hAnsiTheme="majorBidi" w:cstheme="majorBidi"/>
          <w:sz w:val="24"/>
          <w:szCs w:val="24"/>
        </w:rPr>
        <w:t xml:space="preserve">absorption as </w:t>
      </w:r>
      <w:r w:rsidR="004305F9">
        <w:rPr>
          <w:rFonts w:asciiTheme="majorBidi" w:hAnsiTheme="majorBidi" w:cstheme="majorBidi"/>
          <w:sz w:val="24"/>
          <w:szCs w:val="24"/>
        </w:rPr>
        <w:t xml:space="preserve">a </w:t>
      </w:r>
      <w:r>
        <w:rPr>
          <w:rFonts w:asciiTheme="majorBidi" w:hAnsiTheme="majorBidi" w:cstheme="majorBidi"/>
          <w:sz w:val="24"/>
          <w:szCs w:val="24"/>
        </w:rPr>
        <w:t>response</w:t>
      </w:r>
      <w:r w:rsidR="004305F9">
        <w:rPr>
          <w:rFonts w:asciiTheme="majorBidi" w:hAnsiTheme="majorBidi" w:cstheme="majorBidi"/>
          <w:sz w:val="24"/>
          <w:szCs w:val="24"/>
        </w:rPr>
        <w:t xml:space="preserve"> </w:t>
      </w:r>
      <w:r>
        <w:rPr>
          <w:rFonts w:asciiTheme="majorBidi" w:hAnsiTheme="majorBidi" w:cstheme="majorBidi"/>
          <w:sz w:val="24"/>
          <w:szCs w:val="24"/>
        </w:rPr>
        <w:t>to the</w:t>
      </w:r>
      <w:r w:rsidR="003431E0">
        <w:rPr>
          <w:rFonts w:asciiTheme="majorBidi" w:hAnsiTheme="majorBidi" w:cstheme="majorBidi"/>
          <w:sz w:val="24"/>
          <w:szCs w:val="24"/>
        </w:rPr>
        <w:t xml:space="preserve"> </w:t>
      </w:r>
      <w:r>
        <w:rPr>
          <w:rFonts w:asciiTheme="majorBidi" w:hAnsiTheme="majorBidi" w:cstheme="majorBidi"/>
          <w:sz w:val="24"/>
          <w:szCs w:val="24"/>
        </w:rPr>
        <w:t>increased</w:t>
      </w:r>
      <w:r w:rsidR="003431E0">
        <w:rPr>
          <w:rFonts w:asciiTheme="majorBidi" w:hAnsiTheme="majorBidi" w:cstheme="majorBidi"/>
          <w:sz w:val="24"/>
          <w:szCs w:val="24"/>
        </w:rPr>
        <w:t xml:space="preserve"> prices</w:t>
      </w:r>
      <w:r w:rsidR="004305F9" w:rsidRPr="006B37A1">
        <w:rPr>
          <w:rFonts w:asciiTheme="majorBidi" w:hAnsiTheme="majorBidi" w:cstheme="majorBidi"/>
          <w:sz w:val="24"/>
          <w:szCs w:val="24"/>
        </w:rPr>
        <w:t xml:space="preserve"> </w:t>
      </w:r>
      <w:r w:rsidR="004305F9">
        <w:rPr>
          <w:rFonts w:asciiTheme="majorBidi" w:hAnsiTheme="majorBidi" w:cstheme="majorBidi"/>
          <w:sz w:val="24"/>
          <w:szCs w:val="24"/>
        </w:rPr>
        <w:t xml:space="preserve">of </w:t>
      </w:r>
      <w:r w:rsidR="00D954E4" w:rsidRPr="006B37A1">
        <w:rPr>
          <w:rFonts w:asciiTheme="majorBidi" w:hAnsiTheme="majorBidi" w:cstheme="majorBidi"/>
          <w:sz w:val="24"/>
          <w:szCs w:val="24"/>
        </w:rPr>
        <w:t>domestic</w:t>
      </w:r>
      <w:r w:rsidR="004305F9">
        <w:rPr>
          <w:rFonts w:asciiTheme="majorBidi" w:hAnsiTheme="majorBidi" w:cstheme="majorBidi"/>
          <w:sz w:val="24"/>
          <w:szCs w:val="24"/>
        </w:rPr>
        <w:t xml:space="preserve"> goods, </w:t>
      </w:r>
      <w:r>
        <w:rPr>
          <w:rFonts w:asciiTheme="majorBidi" w:hAnsiTheme="majorBidi" w:cstheme="majorBidi"/>
          <w:sz w:val="24"/>
          <w:szCs w:val="24"/>
        </w:rPr>
        <w:t xml:space="preserve">specially, </w:t>
      </w:r>
      <w:r w:rsidR="004305F9">
        <w:rPr>
          <w:rFonts w:asciiTheme="majorBidi" w:hAnsiTheme="majorBidi" w:cstheme="majorBidi"/>
          <w:sz w:val="24"/>
          <w:szCs w:val="24"/>
        </w:rPr>
        <w:t xml:space="preserve">if </w:t>
      </w:r>
      <w:r w:rsidR="00D954E4" w:rsidRPr="006B37A1">
        <w:rPr>
          <w:rFonts w:asciiTheme="majorBidi" w:hAnsiTheme="majorBidi" w:cstheme="majorBidi"/>
          <w:sz w:val="24"/>
          <w:szCs w:val="24"/>
        </w:rPr>
        <w:t>income does not increase</w:t>
      </w:r>
      <w:r w:rsidR="004305F9">
        <w:rPr>
          <w:rFonts w:asciiTheme="majorBidi" w:hAnsiTheme="majorBidi" w:cstheme="majorBidi"/>
          <w:sz w:val="24"/>
          <w:szCs w:val="24"/>
        </w:rPr>
        <w:t>,</w:t>
      </w:r>
      <w:r>
        <w:rPr>
          <w:rFonts w:asciiTheme="majorBidi" w:hAnsiTheme="majorBidi" w:cstheme="majorBidi"/>
          <w:sz w:val="24"/>
          <w:szCs w:val="24"/>
        </w:rPr>
        <w:t xml:space="preserve"> e. g. in</w:t>
      </w:r>
      <w:r w:rsidR="00D954E4" w:rsidRPr="006B37A1">
        <w:rPr>
          <w:rFonts w:asciiTheme="majorBidi" w:hAnsiTheme="majorBidi" w:cstheme="majorBidi"/>
          <w:sz w:val="24"/>
          <w:szCs w:val="24"/>
        </w:rPr>
        <w:t xml:space="preserve"> the presence of unemployment </w:t>
      </w:r>
      <w:r w:rsidR="00D954E4" w:rsidRPr="006B37A1">
        <w:rPr>
          <w:rFonts w:asciiTheme="majorBidi" w:hAnsiTheme="majorBidi" w:cstheme="majorBidi"/>
          <w:smallCaps/>
          <w:sz w:val="24"/>
          <w:szCs w:val="24"/>
        </w:rPr>
        <w:t>(</w:t>
      </w:r>
      <w:proofErr w:type="spellStart"/>
      <w:r w:rsidR="00D954E4" w:rsidRPr="00A006E9">
        <w:rPr>
          <w:rFonts w:asciiTheme="majorBidi" w:hAnsiTheme="majorBidi" w:cstheme="majorBidi"/>
          <w:sz w:val="24"/>
          <w:szCs w:val="24"/>
        </w:rPr>
        <w:t>Waud</w:t>
      </w:r>
      <w:proofErr w:type="spellEnd"/>
      <w:r w:rsidR="00D954E4" w:rsidRPr="00A006E9">
        <w:rPr>
          <w:rFonts w:asciiTheme="majorBidi" w:hAnsiTheme="majorBidi" w:cstheme="majorBidi"/>
          <w:sz w:val="24"/>
          <w:szCs w:val="24"/>
        </w:rPr>
        <w:t xml:space="preserve"> </w:t>
      </w:r>
      <w:r w:rsidR="00D954E4" w:rsidRPr="00A006E9">
        <w:rPr>
          <w:rFonts w:asciiTheme="majorBidi" w:hAnsiTheme="majorBidi" w:cstheme="majorBidi"/>
          <w:i/>
          <w:iCs/>
          <w:sz w:val="24"/>
          <w:szCs w:val="24"/>
        </w:rPr>
        <w:t>et al</w:t>
      </w:r>
      <w:r w:rsidR="00D954E4" w:rsidRPr="00A006E9">
        <w:rPr>
          <w:rFonts w:asciiTheme="majorBidi" w:hAnsiTheme="majorBidi" w:cstheme="majorBidi"/>
          <w:i/>
          <w:iCs/>
          <w:smallCaps/>
          <w:sz w:val="24"/>
          <w:szCs w:val="24"/>
        </w:rPr>
        <w:t>.</w:t>
      </w:r>
      <w:r w:rsidR="00D954E4" w:rsidRPr="006B37A1">
        <w:rPr>
          <w:rFonts w:asciiTheme="majorBidi" w:hAnsiTheme="majorBidi" w:cstheme="majorBidi"/>
          <w:smallCaps/>
          <w:sz w:val="24"/>
          <w:szCs w:val="24"/>
        </w:rPr>
        <w:t xml:space="preserve"> </w:t>
      </w:r>
      <w:r w:rsidR="00D0066E" w:rsidRPr="006B37A1">
        <w:rPr>
          <w:rFonts w:asciiTheme="majorBidi" w:hAnsiTheme="majorBidi" w:cstheme="majorBidi"/>
          <w:bCs/>
          <w:i/>
          <w:iCs/>
          <w:sz w:val="24"/>
          <w:szCs w:val="24"/>
        </w:rPr>
        <w:t>op cit.</w:t>
      </w:r>
      <w:r w:rsidR="00D954E4" w:rsidRPr="006B37A1">
        <w:rPr>
          <w:rFonts w:asciiTheme="majorBidi" w:hAnsiTheme="majorBidi" w:cstheme="majorBidi"/>
          <w:smallCaps/>
          <w:sz w:val="24"/>
          <w:szCs w:val="24"/>
        </w:rPr>
        <w:t>)</w:t>
      </w:r>
      <w:r w:rsidR="00D954E4" w:rsidRPr="006B37A1">
        <w:rPr>
          <w:rFonts w:asciiTheme="majorBidi" w:hAnsiTheme="majorBidi" w:cstheme="majorBidi"/>
          <w:sz w:val="24"/>
          <w:szCs w:val="24"/>
        </w:rPr>
        <w:t xml:space="preserve">. </w:t>
      </w:r>
    </w:p>
    <w:p w:rsidR="009F05F0" w:rsidRDefault="00A02365" w:rsidP="00EA56E4">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Table (</w:t>
      </w:r>
      <w:r w:rsidR="0050755A">
        <w:rPr>
          <w:rFonts w:asciiTheme="majorBidi" w:hAnsiTheme="majorBidi" w:cstheme="majorBidi"/>
          <w:sz w:val="24"/>
          <w:szCs w:val="24"/>
        </w:rPr>
        <w:t>1</w:t>
      </w:r>
      <w:r w:rsidRPr="006B37A1">
        <w:rPr>
          <w:rFonts w:asciiTheme="majorBidi" w:hAnsiTheme="majorBidi" w:cstheme="majorBidi"/>
          <w:sz w:val="24"/>
          <w:szCs w:val="24"/>
        </w:rPr>
        <w:t>)</w:t>
      </w:r>
      <w:r>
        <w:rPr>
          <w:rFonts w:asciiTheme="majorBidi" w:hAnsiTheme="majorBidi" w:cstheme="majorBidi"/>
          <w:sz w:val="24"/>
          <w:szCs w:val="24"/>
        </w:rPr>
        <w:t xml:space="preserve"> shows the changes in selected </w:t>
      </w:r>
      <w:r w:rsidR="00D954E4" w:rsidRPr="006B37A1">
        <w:rPr>
          <w:rFonts w:asciiTheme="majorBidi" w:hAnsiTheme="majorBidi" w:cstheme="majorBidi"/>
          <w:sz w:val="24"/>
          <w:szCs w:val="24"/>
        </w:rPr>
        <w:t>macro</w:t>
      </w:r>
      <w:r>
        <w:rPr>
          <w:rFonts w:asciiTheme="majorBidi" w:hAnsiTheme="majorBidi" w:cstheme="majorBidi"/>
          <w:sz w:val="24"/>
          <w:szCs w:val="24"/>
        </w:rPr>
        <w:t xml:space="preserve">economic </w:t>
      </w:r>
      <w:r w:rsidR="00D954E4" w:rsidRPr="006B37A1">
        <w:rPr>
          <w:rFonts w:asciiTheme="majorBidi" w:hAnsiTheme="majorBidi" w:cstheme="majorBidi"/>
          <w:sz w:val="24"/>
          <w:szCs w:val="24"/>
        </w:rPr>
        <w:t>indicators</w:t>
      </w:r>
      <w:r>
        <w:rPr>
          <w:rFonts w:asciiTheme="majorBidi" w:hAnsiTheme="majorBidi" w:cstheme="majorBidi"/>
          <w:sz w:val="24"/>
          <w:szCs w:val="24"/>
        </w:rPr>
        <w:t xml:space="preserve"> as a </w:t>
      </w:r>
      <w:r w:rsidR="00D954E4" w:rsidRPr="006B37A1">
        <w:rPr>
          <w:rFonts w:asciiTheme="majorBidi" w:hAnsiTheme="majorBidi" w:cstheme="majorBidi"/>
          <w:sz w:val="24"/>
          <w:szCs w:val="24"/>
        </w:rPr>
        <w:t xml:space="preserve">response to </w:t>
      </w:r>
      <w:r>
        <w:rPr>
          <w:rFonts w:asciiTheme="majorBidi" w:hAnsiTheme="majorBidi" w:cstheme="majorBidi"/>
          <w:sz w:val="24"/>
          <w:szCs w:val="24"/>
        </w:rPr>
        <w:t xml:space="preserve">the three </w:t>
      </w:r>
      <w:r w:rsidR="00D954E4" w:rsidRPr="006B37A1">
        <w:rPr>
          <w:rFonts w:asciiTheme="majorBidi" w:hAnsiTheme="majorBidi" w:cstheme="majorBidi"/>
          <w:sz w:val="24"/>
          <w:szCs w:val="24"/>
        </w:rPr>
        <w:t>devaluation</w:t>
      </w:r>
      <w:r>
        <w:rPr>
          <w:rFonts w:asciiTheme="majorBidi" w:hAnsiTheme="majorBidi" w:cstheme="majorBidi"/>
          <w:sz w:val="24"/>
          <w:szCs w:val="24"/>
        </w:rPr>
        <w:t xml:space="preserve"> scenarios </w:t>
      </w:r>
      <w:r w:rsidR="009F05F0">
        <w:rPr>
          <w:rFonts w:asciiTheme="majorBidi" w:hAnsiTheme="majorBidi" w:cstheme="majorBidi"/>
          <w:sz w:val="24"/>
          <w:szCs w:val="24"/>
        </w:rPr>
        <w:t>of</w:t>
      </w:r>
      <w:r>
        <w:rPr>
          <w:rFonts w:asciiTheme="majorBidi" w:hAnsiTheme="majorBidi" w:cstheme="majorBidi"/>
          <w:sz w:val="24"/>
          <w:szCs w:val="24"/>
        </w:rPr>
        <w:t xml:space="preserve"> this paper. The base </w:t>
      </w:r>
      <w:r w:rsidR="00770A4F">
        <w:rPr>
          <w:rFonts w:asciiTheme="majorBidi" w:hAnsiTheme="majorBidi" w:cstheme="majorBidi"/>
          <w:sz w:val="24"/>
          <w:szCs w:val="24"/>
        </w:rPr>
        <w:t xml:space="preserve">values of </w:t>
      </w:r>
      <w:r w:rsidR="009F05F0">
        <w:rPr>
          <w:rFonts w:asciiTheme="majorBidi" w:hAnsiTheme="majorBidi" w:cstheme="majorBidi"/>
          <w:sz w:val="24"/>
          <w:szCs w:val="24"/>
        </w:rPr>
        <w:t xml:space="preserve">the </w:t>
      </w:r>
      <w:r w:rsidR="00770A4F">
        <w:rPr>
          <w:rFonts w:asciiTheme="majorBidi" w:hAnsiTheme="majorBidi" w:cstheme="majorBidi"/>
          <w:sz w:val="24"/>
          <w:szCs w:val="24"/>
        </w:rPr>
        <w:t>selected indicators are</w:t>
      </w:r>
      <w:r>
        <w:rPr>
          <w:rFonts w:asciiTheme="majorBidi" w:hAnsiTheme="majorBidi" w:cstheme="majorBidi"/>
          <w:sz w:val="24"/>
          <w:szCs w:val="24"/>
        </w:rPr>
        <w:t xml:space="preserve"> </w:t>
      </w:r>
      <w:r w:rsidR="00770A4F">
        <w:rPr>
          <w:rFonts w:asciiTheme="majorBidi" w:hAnsiTheme="majorBidi" w:cstheme="majorBidi"/>
          <w:sz w:val="24"/>
          <w:szCs w:val="24"/>
        </w:rPr>
        <w:lastRenderedPageBreak/>
        <w:t xml:space="preserve">shown in the second column of </w:t>
      </w:r>
      <w:r w:rsidR="009F05F0">
        <w:rPr>
          <w:rFonts w:asciiTheme="majorBidi" w:hAnsiTheme="majorBidi" w:cstheme="majorBidi"/>
          <w:sz w:val="24"/>
          <w:szCs w:val="24"/>
        </w:rPr>
        <w:t xml:space="preserve">all the </w:t>
      </w:r>
      <w:r w:rsidR="00770A4F">
        <w:rPr>
          <w:rFonts w:asciiTheme="majorBidi" w:hAnsiTheme="majorBidi" w:cstheme="majorBidi"/>
          <w:sz w:val="24"/>
          <w:szCs w:val="24"/>
        </w:rPr>
        <w:t>result table</w:t>
      </w:r>
      <w:r w:rsidR="009F05F0">
        <w:rPr>
          <w:rFonts w:asciiTheme="majorBidi" w:hAnsiTheme="majorBidi" w:cstheme="majorBidi"/>
          <w:sz w:val="24"/>
          <w:szCs w:val="24"/>
        </w:rPr>
        <w:t>s</w:t>
      </w:r>
      <w:r w:rsidR="00770A4F">
        <w:rPr>
          <w:rFonts w:asciiTheme="majorBidi" w:hAnsiTheme="majorBidi" w:cstheme="majorBidi"/>
          <w:sz w:val="24"/>
          <w:szCs w:val="24"/>
        </w:rPr>
        <w:t xml:space="preserve">. </w:t>
      </w:r>
      <w:r w:rsidR="00D954E4" w:rsidRPr="006B37A1">
        <w:rPr>
          <w:rFonts w:asciiTheme="majorBidi" w:hAnsiTheme="majorBidi" w:cstheme="majorBidi"/>
          <w:sz w:val="24"/>
          <w:szCs w:val="24"/>
        </w:rPr>
        <w:t>Exchange rates and price indices are set at 100</w:t>
      </w:r>
      <w:r w:rsidR="00770A4F">
        <w:rPr>
          <w:rFonts w:asciiTheme="majorBidi" w:hAnsiTheme="majorBidi" w:cstheme="majorBidi"/>
          <w:sz w:val="24"/>
          <w:szCs w:val="24"/>
        </w:rPr>
        <w:t xml:space="preserve"> in the baseline</w:t>
      </w:r>
      <w:r w:rsidR="00D954E4" w:rsidRPr="006B37A1">
        <w:rPr>
          <w:rFonts w:asciiTheme="majorBidi" w:hAnsiTheme="majorBidi" w:cstheme="majorBidi"/>
          <w:sz w:val="24"/>
          <w:szCs w:val="24"/>
        </w:rPr>
        <w:t>. Units for non-base columns</w:t>
      </w:r>
      <w:r w:rsidR="00770A4F">
        <w:rPr>
          <w:rFonts w:asciiTheme="majorBidi" w:hAnsiTheme="majorBidi" w:cstheme="majorBidi"/>
          <w:sz w:val="24"/>
          <w:szCs w:val="24"/>
        </w:rPr>
        <w:t xml:space="preserve"> are p</w:t>
      </w:r>
      <w:r w:rsidR="00D954E4" w:rsidRPr="006B37A1">
        <w:rPr>
          <w:rFonts w:asciiTheme="majorBidi" w:hAnsiTheme="majorBidi" w:cstheme="majorBidi"/>
          <w:sz w:val="24"/>
          <w:szCs w:val="24"/>
        </w:rPr>
        <w:t>ercentage changes from</w:t>
      </w:r>
      <w:r w:rsidR="009F05F0">
        <w:rPr>
          <w:rFonts w:asciiTheme="majorBidi" w:hAnsiTheme="majorBidi" w:cstheme="majorBidi"/>
          <w:sz w:val="24"/>
          <w:szCs w:val="24"/>
        </w:rPr>
        <w:t xml:space="preserve"> the</w:t>
      </w:r>
      <w:r w:rsidR="00D954E4" w:rsidRPr="006B37A1">
        <w:rPr>
          <w:rFonts w:asciiTheme="majorBidi" w:hAnsiTheme="majorBidi" w:cstheme="majorBidi"/>
          <w:sz w:val="24"/>
          <w:szCs w:val="24"/>
        </w:rPr>
        <w:t xml:space="preserve"> base</w:t>
      </w:r>
      <w:r w:rsidR="009F05F0">
        <w:rPr>
          <w:rFonts w:asciiTheme="majorBidi" w:hAnsiTheme="majorBidi" w:cstheme="majorBidi"/>
          <w:sz w:val="24"/>
          <w:szCs w:val="24"/>
        </w:rPr>
        <w:t>line</w:t>
      </w:r>
      <w:r w:rsidR="00D954E4" w:rsidRPr="006B37A1">
        <w:rPr>
          <w:rFonts w:asciiTheme="majorBidi" w:hAnsiTheme="majorBidi" w:cstheme="majorBidi"/>
          <w:sz w:val="24"/>
          <w:szCs w:val="24"/>
        </w:rPr>
        <w:t xml:space="preserve"> for items not computed as GDP shares</w:t>
      </w:r>
      <w:r w:rsidR="009F05F0">
        <w:rPr>
          <w:rFonts w:asciiTheme="majorBidi" w:hAnsiTheme="majorBidi" w:cstheme="majorBidi"/>
          <w:sz w:val="24"/>
          <w:szCs w:val="24"/>
        </w:rPr>
        <w:t xml:space="preserve">, while they are </w:t>
      </w:r>
      <w:r w:rsidR="00D954E4" w:rsidRPr="006B37A1">
        <w:rPr>
          <w:rFonts w:asciiTheme="majorBidi" w:hAnsiTheme="majorBidi" w:cstheme="majorBidi"/>
          <w:sz w:val="24"/>
          <w:szCs w:val="24"/>
        </w:rPr>
        <w:t xml:space="preserve">deviation from </w:t>
      </w:r>
      <w:r w:rsidR="009F05F0">
        <w:rPr>
          <w:rFonts w:asciiTheme="majorBidi" w:hAnsiTheme="majorBidi" w:cstheme="majorBidi"/>
          <w:sz w:val="24"/>
          <w:szCs w:val="24"/>
        </w:rPr>
        <w:t xml:space="preserve">the </w:t>
      </w:r>
      <w:r w:rsidR="00D954E4" w:rsidRPr="006B37A1">
        <w:rPr>
          <w:rFonts w:asciiTheme="majorBidi" w:hAnsiTheme="majorBidi" w:cstheme="majorBidi"/>
          <w:sz w:val="24"/>
          <w:szCs w:val="24"/>
        </w:rPr>
        <w:t>base</w:t>
      </w:r>
      <w:r w:rsidR="009F05F0">
        <w:rPr>
          <w:rFonts w:asciiTheme="majorBidi" w:hAnsiTheme="majorBidi" w:cstheme="majorBidi"/>
          <w:sz w:val="24"/>
          <w:szCs w:val="24"/>
        </w:rPr>
        <w:t>line</w:t>
      </w:r>
      <w:r w:rsidR="00D954E4" w:rsidRPr="006B37A1">
        <w:rPr>
          <w:rFonts w:asciiTheme="majorBidi" w:hAnsiTheme="majorBidi" w:cstheme="majorBidi"/>
          <w:sz w:val="24"/>
          <w:szCs w:val="24"/>
        </w:rPr>
        <w:t xml:space="preserve"> for items computed as GDP shares. </w:t>
      </w:r>
    </w:p>
    <w:p w:rsidR="00D954E4" w:rsidRPr="006B37A1" w:rsidRDefault="009F05F0" w:rsidP="00A006E9">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R</w:t>
      </w:r>
      <w:r w:rsidR="00D954E4" w:rsidRPr="006B37A1">
        <w:rPr>
          <w:rFonts w:asciiTheme="majorBidi" w:hAnsiTheme="majorBidi" w:cstheme="majorBidi"/>
          <w:sz w:val="24"/>
          <w:szCs w:val="24"/>
        </w:rPr>
        <w:t>esults show that exchange rate devaluation would reduce absorption, private consumption, total imports, and GDP, while improving exports</w:t>
      </w:r>
      <w:r w:rsidR="00CE0BA8">
        <w:rPr>
          <w:rFonts w:asciiTheme="majorBidi" w:hAnsiTheme="majorBidi" w:cstheme="majorBidi"/>
          <w:sz w:val="24"/>
          <w:szCs w:val="24"/>
        </w:rPr>
        <w:t xml:space="preserve">. This deterioration in the level of absorption led by household consumption </w:t>
      </w:r>
      <w:proofErr w:type="gramStart"/>
      <w:r w:rsidR="00CE0BA8">
        <w:rPr>
          <w:rFonts w:asciiTheme="majorBidi" w:hAnsiTheme="majorBidi" w:cstheme="majorBidi"/>
          <w:sz w:val="24"/>
          <w:szCs w:val="24"/>
        </w:rPr>
        <w:t>conform</w:t>
      </w:r>
      <w:proofErr w:type="gramEnd"/>
      <w:r w:rsidR="00CE0BA8">
        <w:rPr>
          <w:rFonts w:asciiTheme="majorBidi" w:hAnsiTheme="majorBidi" w:cstheme="majorBidi"/>
          <w:sz w:val="24"/>
          <w:szCs w:val="24"/>
        </w:rPr>
        <w:t xml:space="preserve"> </w:t>
      </w:r>
      <w:r w:rsidR="00D954E4" w:rsidRPr="006B37A1">
        <w:rPr>
          <w:rFonts w:asciiTheme="majorBidi" w:hAnsiTheme="majorBidi" w:cstheme="majorBidi"/>
          <w:sz w:val="24"/>
          <w:szCs w:val="24"/>
        </w:rPr>
        <w:t xml:space="preserve">to </w:t>
      </w:r>
      <w:r w:rsidR="00CE0BA8">
        <w:rPr>
          <w:rFonts w:asciiTheme="majorBidi" w:hAnsiTheme="majorBidi" w:cstheme="majorBidi"/>
          <w:sz w:val="24"/>
          <w:szCs w:val="24"/>
        </w:rPr>
        <w:t xml:space="preserve">the findings of </w:t>
      </w:r>
      <w:proofErr w:type="spellStart"/>
      <w:r w:rsidR="00D954E4" w:rsidRPr="00125D47">
        <w:rPr>
          <w:rFonts w:asciiTheme="majorBidi" w:hAnsiTheme="majorBidi" w:cstheme="majorBidi"/>
          <w:sz w:val="24"/>
          <w:szCs w:val="24"/>
        </w:rPr>
        <w:t>Mahran</w:t>
      </w:r>
      <w:proofErr w:type="spellEnd"/>
      <w:r w:rsidR="00A006E9">
        <w:rPr>
          <w:rFonts w:asciiTheme="majorBidi" w:hAnsiTheme="majorBidi" w:cstheme="majorBidi"/>
          <w:sz w:val="24"/>
          <w:szCs w:val="24"/>
        </w:rPr>
        <w:t xml:space="preserve"> </w:t>
      </w:r>
      <w:r w:rsidR="00A006E9" w:rsidRPr="006B37A1">
        <w:rPr>
          <w:rFonts w:asciiTheme="majorBidi" w:hAnsiTheme="majorBidi" w:cstheme="majorBidi"/>
          <w:sz w:val="24"/>
          <w:szCs w:val="24"/>
        </w:rPr>
        <w:t>(</w:t>
      </w:r>
      <w:r w:rsidR="00D954E4" w:rsidRPr="006B37A1">
        <w:rPr>
          <w:rFonts w:asciiTheme="majorBidi" w:hAnsiTheme="majorBidi" w:cstheme="majorBidi"/>
          <w:smallCaps/>
          <w:sz w:val="24"/>
          <w:szCs w:val="24"/>
        </w:rPr>
        <w:t>1987)</w:t>
      </w:r>
      <w:r w:rsidR="00CE0BA8">
        <w:rPr>
          <w:rFonts w:asciiTheme="majorBidi" w:hAnsiTheme="majorBidi" w:cstheme="majorBidi"/>
          <w:smallCaps/>
          <w:sz w:val="24"/>
          <w:szCs w:val="24"/>
        </w:rPr>
        <w:t xml:space="preserve">, </w:t>
      </w:r>
      <w:r w:rsidR="00CE0BA8" w:rsidRPr="006B37A1">
        <w:rPr>
          <w:rFonts w:asciiTheme="majorBidi" w:hAnsiTheme="majorBidi" w:cstheme="majorBidi"/>
          <w:sz w:val="24"/>
          <w:szCs w:val="24"/>
        </w:rPr>
        <w:t>where</w:t>
      </w:r>
      <w:r w:rsidR="00CE0BA8">
        <w:rPr>
          <w:rFonts w:asciiTheme="majorBidi" w:hAnsiTheme="majorBidi" w:cstheme="majorBidi"/>
          <w:sz w:val="24"/>
          <w:szCs w:val="24"/>
        </w:rPr>
        <w:t xml:space="preserve"> he was arguing that the devaluation of the EXR in Sudan lead to huge inflationary pressures.</w:t>
      </w:r>
    </w:p>
    <w:p w:rsidR="00D954E4" w:rsidRPr="001D7FA3" w:rsidRDefault="00D954E4" w:rsidP="00EA56E4">
      <w:pPr>
        <w:spacing w:before="100" w:beforeAutospacing="1" w:after="100" w:afterAutospacing="1" w:line="360" w:lineRule="auto"/>
        <w:jc w:val="both"/>
        <w:rPr>
          <w:rFonts w:asciiTheme="majorBidi" w:hAnsiTheme="majorBidi" w:cstheme="majorBidi"/>
          <w:sz w:val="22"/>
          <w:szCs w:val="22"/>
        </w:rPr>
      </w:pPr>
      <w:r w:rsidRPr="001D7FA3">
        <w:rPr>
          <w:rFonts w:asciiTheme="majorBidi" w:hAnsiTheme="majorBidi" w:cstheme="majorBidi"/>
          <w:sz w:val="22"/>
          <w:szCs w:val="22"/>
        </w:rPr>
        <w:t xml:space="preserve">Table </w:t>
      </w:r>
      <w:r w:rsidR="00EA56E4">
        <w:rPr>
          <w:rFonts w:asciiTheme="majorBidi" w:hAnsiTheme="majorBidi" w:cstheme="majorBidi"/>
          <w:sz w:val="22"/>
          <w:szCs w:val="22"/>
        </w:rPr>
        <w:t>1</w:t>
      </w:r>
      <w:r w:rsidRPr="001D7FA3">
        <w:rPr>
          <w:rFonts w:asciiTheme="majorBidi" w:hAnsiTheme="majorBidi" w:cstheme="majorBidi"/>
          <w:sz w:val="22"/>
          <w:szCs w:val="22"/>
        </w:rPr>
        <w:t xml:space="preserve">: Effects of devaluation on macroeconomic </w:t>
      </w:r>
      <w:r w:rsidR="001D7FA3" w:rsidRPr="001D7FA3">
        <w:rPr>
          <w:rFonts w:asciiTheme="majorBidi" w:hAnsiTheme="majorBidi" w:cstheme="majorBidi"/>
          <w:sz w:val="22"/>
          <w:szCs w:val="22"/>
        </w:rPr>
        <w:t>indicators</w:t>
      </w:r>
    </w:p>
    <w:tbl>
      <w:tblPr>
        <w:tblW w:w="8647" w:type="dxa"/>
        <w:tblInd w:w="108" w:type="dxa"/>
        <w:tblBorders>
          <w:top w:val="single" w:sz="8" w:space="0" w:color="auto"/>
          <w:left w:val="single" w:sz="8" w:space="0" w:color="auto"/>
          <w:bottom w:val="single" w:sz="8" w:space="0" w:color="auto"/>
          <w:right w:val="single" w:sz="8" w:space="0" w:color="auto"/>
        </w:tblBorders>
        <w:tblLayout w:type="fixed"/>
        <w:tblLook w:val="0000"/>
      </w:tblPr>
      <w:tblGrid>
        <w:gridCol w:w="3828"/>
        <w:gridCol w:w="1417"/>
        <w:gridCol w:w="1134"/>
        <w:gridCol w:w="1134"/>
        <w:gridCol w:w="1134"/>
      </w:tblGrid>
      <w:tr w:rsidR="00D954E4" w:rsidRPr="006B37A1" w:rsidTr="00380D84">
        <w:trPr>
          <w:trHeight w:val="290"/>
        </w:trPr>
        <w:tc>
          <w:tcPr>
            <w:tcW w:w="3828" w:type="dxa"/>
            <w:vMerge w:val="restart"/>
            <w:tcBorders>
              <w:top w:val="single" w:sz="12" w:space="0" w:color="auto"/>
              <w:left w:val="nil"/>
              <w:bottom w:val="single" w:sz="4" w:space="0" w:color="auto"/>
            </w:tcBorders>
            <w:vAlign w:val="center"/>
          </w:tcPr>
          <w:p w:rsidR="00D954E4" w:rsidRPr="006B37A1" w:rsidRDefault="00D954E4" w:rsidP="001D7FA3">
            <w:pPr>
              <w:autoSpaceDE w:val="0"/>
              <w:autoSpaceDN w:val="0"/>
              <w:adjustRightInd w:val="0"/>
              <w:spacing w:before="100" w:beforeAutospacing="1" w:after="100" w:afterAutospacing="1"/>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 xml:space="preserve">Macro-indicators </w:t>
            </w:r>
          </w:p>
        </w:tc>
        <w:tc>
          <w:tcPr>
            <w:tcW w:w="1417" w:type="dxa"/>
            <w:vMerge w:val="restart"/>
            <w:tcBorders>
              <w:top w:val="single" w:sz="12" w:space="0" w:color="auto"/>
              <w:bottom w:val="single" w:sz="4" w:space="0" w:color="auto"/>
              <w:right w:val="single" w:sz="4" w:space="0" w:color="auto"/>
            </w:tcBorders>
            <w:vAlign w:val="center"/>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Base value</w:t>
            </w:r>
          </w:p>
        </w:tc>
        <w:tc>
          <w:tcPr>
            <w:tcW w:w="3402" w:type="dxa"/>
            <w:gridSpan w:val="3"/>
            <w:tcBorders>
              <w:top w:val="single" w:sz="12" w:space="0" w:color="auto"/>
              <w:left w:val="single" w:sz="4" w:space="0" w:color="auto"/>
              <w:bottom w:val="single" w:sz="4" w:space="0" w:color="auto"/>
              <w:right w:val="nil"/>
            </w:tcBorders>
            <w:vAlign w:val="center"/>
          </w:tcPr>
          <w:p w:rsidR="00D954E4" w:rsidRPr="006B37A1" w:rsidRDefault="00D954E4" w:rsidP="001D7FA3">
            <w:pPr>
              <w:spacing w:before="100" w:beforeAutospacing="1" w:after="100" w:afterAutospacing="1"/>
              <w:jc w:val="center"/>
              <w:rPr>
                <w:rFonts w:asciiTheme="majorBidi" w:hAnsiTheme="majorBidi" w:cstheme="majorBidi"/>
                <w:sz w:val="24"/>
                <w:szCs w:val="24"/>
              </w:rPr>
            </w:pPr>
            <w:r w:rsidRPr="006B37A1">
              <w:rPr>
                <w:rFonts w:asciiTheme="majorBidi" w:hAnsiTheme="majorBidi" w:cstheme="majorBidi"/>
                <w:sz w:val="24"/>
                <w:szCs w:val="24"/>
              </w:rPr>
              <w:t>% changes from the base</w:t>
            </w:r>
            <w:r w:rsidR="00B03576">
              <w:rPr>
                <w:rFonts w:asciiTheme="majorBidi" w:hAnsiTheme="majorBidi" w:cstheme="majorBidi"/>
                <w:sz w:val="24"/>
                <w:szCs w:val="24"/>
              </w:rPr>
              <w:t>*</w:t>
            </w:r>
          </w:p>
        </w:tc>
      </w:tr>
      <w:tr w:rsidR="00D954E4" w:rsidRPr="006B37A1" w:rsidTr="00380D84">
        <w:trPr>
          <w:trHeight w:val="290"/>
        </w:trPr>
        <w:tc>
          <w:tcPr>
            <w:tcW w:w="3828" w:type="dxa"/>
            <w:vMerge/>
            <w:tcBorders>
              <w:top w:val="nil"/>
              <w:left w:val="nil"/>
              <w:bottom w:val="single" w:sz="4" w:space="0" w:color="auto"/>
            </w:tcBorders>
          </w:tcPr>
          <w:p w:rsidR="00D954E4" w:rsidRPr="006B37A1" w:rsidRDefault="00D954E4" w:rsidP="001D7FA3">
            <w:pPr>
              <w:autoSpaceDE w:val="0"/>
              <w:autoSpaceDN w:val="0"/>
              <w:adjustRightInd w:val="0"/>
              <w:spacing w:before="100" w:beforeAutospacing="1" w:after="100" w:afterAutospacing="1"/>
              <w:rPr>
                <w:rFonts w:asciiTheme="majorBidi" w:eastAsiaTheme="minorHAnsi" w:hAnsiTheme="majorBidi" w:cstheme="majorBidi"/>
                <w:color w:val="000000"/>
                <w:sz w:val="24"/>
                <w:szCs w:val="24"/>
              </w:rPr>
            </w:pPr>
          </w:p>
        </w:tc>
        <w:tc>
          <w:tcPr>
            <w:tcW w:w="1417" w:type="dxa"/>
            <w:vMerge/>
            <w:tcBorders>
              <w:top w:val="nil"/>
              <w:bottom w:val="single" w:sz="4" w:space="0" w:color="auto"/>
              <w:right w:val="single" w:sz="4" w:space="0" w:color="auto"/>
            </w:tcBorders>
            <w:vAlign w:val="center"/>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p>
        </w:tc>
        <w:tc>
          <w:tcPr>
            <w:tcW w:w="1134" w:type="dxa"/>
            <w:tcBorders>
              <w:top w:val="single" w:sz="4" w:space="0" w:color="auto"/>
              <w:left w:val="single" w:sz="4" w:space="0" w:color="auto"/>
              <w:bottom w:val="single" w:sz="4" w:space="0" w:color="auto"/>
            </w:tcBorders>
            <w:vAlign w:val="center"/>
          </w:tcPr>
          <w:p w:rsidR="00D954E4" w:rsidRPr="006B37A1" w:rsidRDefault="00D954E4" w:rsidP="001D7FA3">
            <w:pPr>
              <w:spacing w:before="100" w:beforeAutospacing="1" w:after="100" w:afterAutospacing="1"/>
              <w:jc w:val="right"/>
              <w:rPr>
                <w:rFonts w:asciiTheme="majorBidi" w:hAnsiTheme="majorBidi" w:cstheme="majorBidi"/>
                <w:sz w:val="24"/>
                <w:szCs w:val="24"/>
              </w:rPr>
            </w:pPr>
            <w:r w:rsidRPr="006B37A1">
              <w:rPr>
                <w:rFonts w:asciiTheme="majorBidi" w:hAnsiTheme="majorBidi" w:cstheme="majorBidi"/>
                <w:sz w:val="24"/>
                <w:szCs w:val="24"/>
              </w:rPr>
              <w:t>5%</w:t>
            </w:r>
          </w:p>
        </w:tc>
        <w:tc>
          <w:tcPr>
            <w:tcW w:w="1134" w:type="dxa"/>
            <w:tcBorders>
              <w:top w:val="single" w:sz="4" w:space="0" w:color="auto"/>
              <w:bottom w:val="single" w:sz="4" w:space="0" w:color="auto"/>
            </w:tcBorders>
            <w:vAlign w:val="center"/>
          </w:tcPr>
          <w:p w:rsidR="00D954E4" w:rsidRPr="006B37A1" w:rsidRDefault="00D954E4" w:rsidP="001D7FA3">
            <w:pPr>
              <w:spacing w:before="100" w:beforeAutospacing="1" w:after="100" w:afterAutospacing="1"/>
              <w:jc w:val="right"/>
              <w:rPr>
                <w:rFonts w:asciiTheme="majorBidi" w:hAnsiTheme="majorBidi" w:cstheme="majorBidi"/>
                <w:sz w:val="24"/>
                <w:szCs w:val="24"/>
              </w:rPr>
            </w:pPr>
            <w:r w:rsidRPr="006B37A1">
              <w:rPr>
                <w:rFonts w:asciiTheme="majorBidi" w:hAnsiTheme="majorBidi" w:cstheme="majorBidi"/>
                <w:sz w:val="24"/>
                <w:szCs w:val="24"/>
              </w:rPr>
              <w:t>10%</w:t>
            </w:r>
          </w:p>
        </w:tc>
        <w:tc>
          <w:tcPr>
            <w:tcW w:w="1134" w:type="dxa"/>
            <w:tcBorders>
              <w:top w:val="single" w:sz="4" w:space="0" w:color="auto"/>
              <w:bottom w:val="single" w:sz="4" w:space="0" w:color="auto"/>
              <w:right w:val="nil"/>
            </w:tcBorders>
            <w:vAlign w:val="center"/>
          </w:tcPr>
          <w:p w:rsidR="00D954E4" w:rsidRPr="006B37A1" w:rsidRDefault="00D954E4" w:rsidP="001D7FA3">
            <w:pPr>
              <w:spacing w:before="100" w:beforeAutospacing="1" w:after="100" w:afterAutospacing="1"/>
              <w:jc w:val="right"/>
              <w:rPr>
                <w:rFonts w:asciiTheme="majorBidi" w:hAnsiTheme="majorBidi" w:cstheme="majorBidi"/>
                <w:sz w:val="24"/>
                <w:szCs w:val="24"/>
              </w:rPr>
            </w:pPr>
            <w:r w:rsidRPr="006B37A1">
              <w:rPr>
                <w:rFonts w:asciiTheme="majorBidi" w:hAnsiTheme="majorBidi" w:cstheme="majorBidi"/>
                <w:sz w:val="24"/>
                <w:szCs w:val="24"/>
              </w:rPr>
              <w:t>15%</w:t>
            </w:r>
          </w:p>
        </w:tc>
      </w:tr>
      <w:tr w:rsidR="00D954E4" w:rsidRPr="006B37A1" w:rsidTr="00380D84">
        <w:trPr>
          <w:trHeight w:val="290"/>
        </w:trPr>
        <w:tc>
          <w:tcPr>
            <w:tcW w:w="3828" w:type="dxa"/>
            <w:tcBorders>
              <w:top w:val="single" w:sz="4" w:space="0" w:color="auto"/>
              <w:left w:val="nil"/>
              <w:bottom w:val="nil"/>
            </w:tcBorders>
          </w:tcPr>
          <w:p w:rsidR="00D954E4" w:rsidRPr="006B37A1" w:rsidRDefault="00D954E4" w:rsidP="001D7FA3">
            <w:pPr>
              <w:autoSpaceDE w:val="0"/>
              <w:autoSpaceDN w:val="0"/>
              <w:adjustRightInd w:val="0"/>
              <w:spacing w:before="100" w:beforeAutospacing="1" w:after="100" w:afterAutospacing="1"/>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Real absorption (</w:t>
            </w:r>
            <w:proofErr w:type="spellStart"/>
            <w:r w:rsidRPr="006B37A1">
              <w:rPr>
                <w:rFonts w:asciiTheme="majorBidi" w:eastAsiaTheme="minorHAnsi" w:hAnsiTheme="majorBidi" w:cstheme="majorBidi"/>
                <w:smallCaps/>
                <w:color w:val="000000"/>
                <w:sz w:val="24"/>
                <w:szCs w:val="24"/>
              </w:rPr>
              <w:t>lcu</w:t>
            </w:r>
            <w:proofErr w:type="spellEnd"/>
            <w:r w:rsidRPr="006B37A1">
              <w:rPr>
                <w:rFonts w:asciiTheme="majorBidi" w:eastAsiaTheme="minorHAnsi" w:hAnsiTheme="majorBidi" w:cstheme="majorBidi"/>
                <w:color w:val="000000"/>
                <w:sz w:val="24"/>
                <w:szCs w:val="24"/>
              </w:rPr>
              <w:t xml:space="preserve"> at base price)</w:t>
            </w:r>
          </w:p>
        </w:tc>
        <w:tc>
          <w:tcPr>
            <w:tcW w:w="1417" w:type="dxa"/>
            <w:tcBorders>
              <w:top w:val="single" w:sz="4" w:space="0" w:color="auto"/>
              <w:bottom w:val="nil"/>
              <w:right w:val="single" w:sz="4" w:space="0" w:color="auto"/>
            </w:tcBorders>
            <w:vAlign w:val="center"/>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6549.7</w:t>
            </w:r>
          </w:p>
        </w:tc>
        <w:tc>
          <w:tcPr>
            <w:tcW w:w="1134" w:type="dxa"/>
            <w:tcBorders>
              <w:top w:val="single" w:sz="4" w:space="0" w:color="auto"/>
              <w:left w:val="single" w:sz="4" w:space="0" w:color="auto"/>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-1.8</w:t>
            </w:r>
          </w:p>
        </w:tc>
        <w:tc>
          <w:tcPr>
            <w:tcW w:w="1134" w:type="dxa"/>
            <w:tcBorders>
              <w:top w:val="single" w:sz="4" w:space="0" w:color="auto"/>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-3.6</w:t>
            </w:r>
          </w:p>
        </w:tc>
        <w:tc>
          <w:tcPr>
            <w:tcW w:w="1134" w:type="dxa"/>
            <w:tcBorders>
              <w:top w:val="single" w:sz="4" w:space="0" w:color="auto"/>
              <w:bottom w:val="nil"/>
              <w:right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-5.3</w:t>
            </w:r>
          </w:p>
        </w:tc>
      </w:tr>
      <w:tr w:rsidR="00D954E4" w:rsidRPr="006B37A1" w:rsidTr="00380D84">
        <w:trPr>
          <w:trHeight w:val="290"/>
        </w:trPr>
        <w:tc>
          <w:tcPr>
            <w:tcW w:w="3828" w:type="dxa"/>
            <w:tcBorders>
              <w:top w:val="nil"/>
              <w:left w:val="nil"/>
              <w:bottom w:val="nil"/>
            </w:tcBorders>
          </w:tcPr>
          <w:p w:rsidR="00D954E4" w:rsidRPr="006B37A1" w:rsidRDefault="00D954E4" w:rsidP="001D7FA3">
            <w:pPr>
              <w:autoSpaceDE w:val="0"/>
              <w:autoSpaceDN w:val="0"/>
              <w:adjustRightInd w:val="0"/>
              <w:spacing w:before="100" w:beforeAutospacing="1" w:after="100" w:afterAutospacing="1"/>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GDP at market price</w:t>
            </w:r>
          </w:p>
        </w:tc>
        <w:tc>
          <w:tcPr>
            <w:tcW w:w="1417" w:type="dxa"/>
            <w:tcBorders>
              <w:top w:val="nil"/>
              <w:bottom w:val="nil"/>
              <w:right w:val="single" w:sz="4" w:space="0" w:color="auto"/>
            </w:tcBorders>
            <w:vAlign w:val="center"/>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6206.9</w:t>
            </w:r>
          </w:p>
        </w:tc>
        <w:tc>
          <w:tcPr>
            <w:tcW w:w="1134" w:type="dxa"/>
            <w:tcBorders>
              <w:top w:val="nil"/>
              <w:left w:val="single" w:sz="4" w:space="0" w:color="auto"/>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-0.1</w:t>
            </w:r>
          </w:p>
        </w:tc>
        <w:tc>
          <w:tcPr>
            <w:tcW w:w="1134" w:type="dxa"/>
            <w:tcBorders>
              <w:top w:val="nil"/>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-0.3</w:t>
            </w:r>
          </w:p>
        </w:tc>
        <w:tc>
          <w:tcPr>
            <w:tcW w:w="1134" w:type="dxa"/>
            <w:tcBorders>
              <w:top w:val="nil"/>
              <w:bottom w:val="nil"/>
              <w:right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-0.6</w:t>
            </w:r>
          </w:p>
        </w:tc>
      </w:tr>
      <w:tr w:rsidR="00D954E4" w:rsidRPr="006B37A1" w:rsidTr="00380D84">
        <w:trPr>
          <w:trHeight w:val="290"/>
        </w:trPr>
        <w:tc>
          <w:tcPr>
            <w:tcW w:w="3828" w:type="dxa"/>
            <w:tcBorders>
              <w:top w:val="nil"/>
              <w:left w:val="nil"/>
              <w:bottom w:val="nil"/>
            </w:tcBorders>
          </w:tcPr>
          <w:p w:rsidR="00D954E4" w:rsidRPr="006B37A1" w:rsidRDefault="00D954E4" w:rsidP="001D7FA3">
            <w:pPr>
              <w:autoSpaceDE w:val="0"/>
              <w:autoSpaceDN w:val="0"/>
              <w:adjustRightInd w:val="0"/>
              <w:spacing w:before="100" w:beforeAutospacing="1" w:after="100" w:afterAutospacing="1"/>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Real household consumption</w:t>
            </w:r>
          </w:p>
        </w:tc>
        <w:tc>
          <w:tcPr>
            <w:tcW w:w="1417" w:type="dxa"/>
            <w:tcBorders>
              <w:top w:val="nil"/>
              <w:bottom w:val="nil"/>
              <w:right w:val="single" w:sz="4" w:space="0" w:color="auto"/>
            </w:tcBorders>
            <w:vAlign w:val="center"/>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4655.1</w:t>
            </w:r>
          </w:p>
        </w:tc>
        <w:tc>
          <w:tcPr>
            <w:tcW w:w="1134" w:type="dxa"/>
            <w:tcBorders>
              <w:top w:val="nil"/>
              <w:left w:val="single" w:sz="4" w:space="0" w:color="auto"/>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-2.5</w:t>
            </w:r>
          </w:p>
        </w:tc>
        <w:tc>
          <w:tcPr>
            <w:tcW w:w="1134" w:type="dxa"/>
            <w:tcBorders>
              <w:top w:val="nil"/>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-5</w:t>
            </w:r>
            <w:r w:rsidR="00F11A86">
              <w:rPr>
                <w:rFonts w:asciiTheme="majorBidi" w:eastAsiaTheme="minorHAnsi" w:hAnsiTheme="majorBidi" w:cstheme="majorBidi"/>
                <w:color w:val="000000"/>
                <w:sz w:val="24"/>
                <w:szCs w:val="24"/>
              </w:rPr>
              <w:t>.0</w:t>
            </w:r>
          </w:p>
        </w:tc>
        <w:tc>
          <w:tcPr>
            <w:tcW w:w="1134" w:type="dxa"/>
            <w:tcBorders>
              <w:top w:val="nil"/>
              <w:bottom w:val="nil"/>
              <w:right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-7.5</w:t>
            </w:r>
          </w:p>
        </w:tc>
      </w:tr>
      <w:tr w:rsidR="00D954E4" w:rsidRPr="006B37A1" w:rsidTr="00380D84">
        <w:trPr>
          <w:trHeight w:val="290"/>
        </w:trPr>
        <w:tc>
          <w:tcPr>
            <w:tcW w:w="3828" w:type="dxa"/>
            <w:tcBorders>
              <w:top w:val="nil"/>
              <w:left w:val="nil"/>
              <w:bottom w:val="nil"/>
            </w:tcBorders>
          </w:tcPr>
          <w:p w:rsidR="00D954E4" w:rsidRPr="006B37A1" w:rsidRDefault="00D954E4" w:rsidP="001D7FA3">
            <w:pPr>
              <w:autoSpaceDE w:val="0"/>
              <w:autoSpaceDN w:val="0"/>
              <w:adjustRightInd w:val="0"/>
              <w:spacing w:before="100" w:beforeAutospacing="1" w:after="100" w:afterAutospacing="1"/>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Total real exports</w:t>
            </w:r>
          </w:p>
        </w:tc>
        <w:tc>
          <w:tcPr>
            <w:tcW w:w="1417" w:type="dxa"/>
            <w:tcBorders>
              <w:top w:val="nil"/>
              <w:bottom w:val="nil"/>
              <w:right w:val="single" w:sz="4" w:space="0" w:color="auto"/>
            </w:tcBorders>
            <w:vAlign w:val="center"/>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969.5</w:t>
            </w:r>
          </w:p>
        </w:tc>
        <w:tc>
          <w:tcPr>
            <w:tcW w:w="1134" w:type="dxa"/>
            <w:tcBorders>
              <w:top w:val="nil"/>
              <w:left w:val="single" w:sz="4" w:space="0" w:color="auto"/>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6.1</w:t>
            </w:r>
          </w:p>
        </w:tc>
        <w:tc>
          <w:tcPr>
            <w:tcW w:w="1134" w:type="dxa"/>
            <w:tcBorders>
              <w:top w:val="nil"/>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12.1</w:t>
            </w:r>
          </w:p>
        </w:tc>
        <w:tc>
          <w:tcPr>
            <w:tcW w:w="1134" w:type="dxa"/>
            <w:tcBorders>
              <w:top w:val="nil"/>
              <w:bottom w:val="nil"/>
              <w:right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18.2</w:t>
            </w:r>
          </w:p>
        </w:tc>
      </w:tr>
      <w:tr w:rsidR="00D954E4" w:rsidRPr="006B37A1" w:rsidTr="00380D84">
        <w:trPr>
          <w:trHeight w:val="290"/>
        </w:trPr>
        <w:tc>
          <w:tcPr>
            <w:tcW w:w="3828" w:type="dxa"/>
            <w:tcBorders>
              <w:top w:val="nil"/>
              <w:left w:val="nil"/>
              <w:bottom w:val="nil"/>
            </w:tcBorders>
          </w:tcPr>
          <w:p w:rsidR="00D954E4" w:rsidRPr="006B37A1" w:rsidRDefault="00D954E4" w:rsidP="001D7FA3">
            <w:pPr>
              <w:autoSpaceDE w:val="0"/>
              <w:autoSpaceDN w:val="0"/>
              <w:adjustRightInd w:val="0"/>
              <w:spacing w:before="100" w:beforeAutospacing="1" w:after="100" w:afterAutospacing="1"/>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Total real imports</w:t>
            </w:r>
          </w:p>
        </w:tc>
        <w:tc>
          <w:tcPr>
            <w:tcW w:w="1417" w:type="dxa"/>
            <w:tcBorders>
              <w:top w:val="nil"/>
              <w:bottom w:val="nil"/>
              <w:right w:val="single" w:sz="4" w:space="0" w:color="auto"/>
            </w:tcBorders>
            <w:vAlign w:val="center"/>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1312.3</w:t>
            </w:r>
          </w:p>
        </w:tc>
        <w:tc>
          <w:tcPr>
            <w:tcW w:w="1134" w:type="dxa"/>
            <w:tcBorders>
              <w:top w:val="nil"/>
              <w:left w:val="single" w:sz="4" w:space="0" w:color="auto"/>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-3.9</w:t>
            </w:r>
          </w:p>
        </w:tc>
        <w:tc>
          <w:tcPr>
            <w:tcW w:w="1134" w:type="dxa"/>
            <w:tcBorders>
              <w:top w:val="nil"/>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-7.4</w:t>
            </w:r>
          </w:p>
        </w:tc>
        <w:tc>
          <w:tcPr>
            <w:tcW w:w="1134" w:type="dxa"/>
            <w:tcBorders>
              <w:top w:val="nil"/>
              <w:bottom w:val="nil"/>
              <w:right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-10.5</w:t>
            </w:r>
          </w:p>
        </w:tc>
      </w:tr>
      <w:tr w:rsidR="00D954E4" w:rsidRPr="006B37A1" w:rsidTr="00380D84">
        <w:trPr>
          <w:trHeight w:val="290"/>
        </w:trPr>
        <w:tc>
          <w:tcPr>
            <w:tcW w:w="3828" w:type="dxa"/>
            <w:tcBorders>
              <w:top w:val="nil"/>
              <w:left w:val="nil"/>
              <w:bottom w:val="nil"/>
            </w:tcBorders>
          </w:tcPr>
          <w:p w:rsidR="00D954E4" w:rsidRPr="006B37A1" w:rsidRDefault="00D954E4" w:rsidP="001D7FA3">
            <w:pPr>
              <w:autoSpaceDE w:val="0"/>
              <w:autoSpaceDN w:val="0"/>
              <w:adjustRightInd w:val="0"/>
              <w:spacing w:before="100" w:beforeAutospacing="1" w:after="100" w:afterAutospacing="1"/>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PPP real exchange rate</w:t>
            </w:r>
          </w:p>
        </w:tc>
        <w:tc>
          <w:tcPr>
            <w:tcW w:w="1417" w:type="dxa"/>
            <w:tcBorders>
              <w:top w:val="nil"/>
              <w:bottom w:val="nil"/>
              <w:right w:val="single" w:sz="4" w:space="0" w:color="auto"/>
            </w:tcBorders>
            <w:vAlign w:val="center"/>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100</w:t>
            </w:r>
          </w:p>
        </w:tc>
        <w:tc>
          <w:tcPr>
            <w:tcW w:w="1134" w:type="dxa"/>
            <w:tcBorders>
              <w:top w:val="nil"/>
              <w:left w:val="single" w:sz="4" w:space="0" w:color="auto"/>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5.1</w:t>
            </w:r>
          </w:p>
        </w:tc>
        <w:tc>
          <w:tcPr>
            <w:tcW w:w="1134" w:type="dxa"/>
            <w:tcBorders>
              <w:top w:val="nil"/>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10.1</w:t>
            </w:r>
          </w:p>
        </w:tc>
        <w:tc>
          <w:tcPr>
            <w:tcW w:w="1134" w:type="dxa"/>
            <w:tcBorders>
              <w:top w:val="nil"/>
              <w:bottom w:val="nil"/>
              <w:right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15.1</w:t>
            </w:r>
          </w:p>
        </w:tc>
      </w:tr>
      <w:tr w:rsidR="00D954E4" w:rsidRPr="006B37A1" w:rsidTr="00380D84">
        <w:trPr>
          <w:trHeight w:val="290"/>
        </w:trPr>
        <w:tc>
          <w:tcPr>
            <w:tcW w:w="3828" w:type="dxa"/>
            <w:tcBorders>
              <w:top w:val="nil"/>
              <w:left w:val="nil"/>
              <w:bottom w:val="nil"/>
            </w:tcBorders>
          </w:tcPr>
          <w:p w:rsidR="00D954E4" w:rsidRPr="006B37A1" w:rsidRDefault="00D954E4" w:rsidP="001D7FA3">
            <w:pPr>
              <w:autoSpaceDE w:val="0"/>
              <w:autoSpaceDN w:val="0"/>
              <w:adjustRightInd w:val="0"/>
              <w:spacing w:before="100" w:beforeAutospacing="1" w:after="100" w:afterAutospacing="1"/>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Export price index</w:t>
            </w:r>
          </w:p>
        </w:tc>
        <w:tc>
          <w:tcPr>
            <w:tcW w:w="1417" w:type="dxa"/>
            <w:tcBorders>
              <w:top w:val="nil"/>
              <w:bottom w:val="nil"/>
              <w:right w:val="single" w:sz="4" w:space="0" w:color="auto"/>
            </w:tcBorders>
            <w:vAlign w:val="center"/>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100</w:t>
            </w:r>
          </w:p>
        </w:tc>
        <w:tc>
          <w:tcPr>
            <w:tcW w:w="1134" w:type="dxa"/>
            <w:tcBorders>
              <w:top w:val="nil"/>
              <w:left w:val="single" w:sz="4" w:space="0" w:color="auto"/>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0</w:t>
            </w:r>
            <w:r w:rsidR="00F11A86">
              <w:rPr>
                <w:rFonts w:asciiTheme="majorBidi" w:eastAsiaTheme="minorHAnsi" w:hAnsiTheme="majorBidi" w:cstheme="majorBidi"/>
                <w:color w:val="000000"/>
                <w:sz w:val="24"/>
                <w:szCs w:val="24"/>
              </w:rPr>
              <w:t>.0</w:t>
            </w:r>
          </w:p>
        </w:tc>
        <w:tc>
          <w:tcPr>
            <w:tcW w:w="1134" w:type="dxa"/>
            <w:tcBorders>
              <w:top w:val="nil"/>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-0.1</w:t>
            </w:r>
          </w:p>
        </w:tc>
        <w:tc>
          <w:tcPr>
            <w:tcW w:w="1134" w:type="dxa"/>
            <w:tcBorders>
              <w:top w:val="nil"/>
              <w:bottom w:val="nil"/>
              <w:right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-0.1</w:t>
            </w:r>
          </w:p>
        </w:tc>
      </w:tr>
      <w:tr w:rsidR="00D954E4" w:rsidRPr="006B37A1" w:rsidTr="00380D84">
        <w:trPr>
          <w:trHeight w:val="290"/>
        </w:trPr>
        <w:tc>
          <w:tcPr>
            <w:tcW w:w="3828" w:type="dxa"/>
            <w:tcBorders>
              <w:top w:val="nil"/>
              <w:left w:val="nil"/>
              <w:bottom w:val="nil"/>
            </w:tcBorders>
          </w:tcPr>
          <w:p w:rsidR="00D954E4" w:rsidRPr="006B37A1" w:rsidRDefault="00D954E4" w:rsidP="001D7FA3">
            <w:pPr>
              <w:autoSpaceDE w:val="0"/>
              <w:autoSpaceDN w:val="0"/>
              <w:adjustRightInd w:val="0"/>
              <w:spacing w:before="100" w:beforeAutospacing="1" w:after="100" w:afterAutospacing="1"/>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Domestic (non-tradable) price index</w:t>
            </w:r>
          </w:p>
        </w:tc>
        <w:tc>
          <w:tcPr>
            <w:tcW w:w="1417" w:type="dxa"/>
            <w:tcBorders>
              <w:top w:val="nil"/>
              <w:bottom w:val="nil"/>
              <w:right w:val="single" w:sz="4" w:space="0" w:color="auto"/>
            </w:tcBorders>
            <w:vAlign w:val="center"/>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100</w:t>
            </w:r>
          </w:p>
        </w:tc>
        <w:tc>
          <w:tcPr>
            <w:tcW w:w="1134" w:type="dxa"/>
            <w:tcBorders>
              <w:top w:val="nil"/>
              <w:left w:val="single" w:sz="4" w:space="0" w:color="auto"/>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-0.1</w:t>
            </w:r>
          </w:p>
        </w:tc>
        <w:tc>
          <w:tcPr>
            <w:tcW w:w="1134" w:type="dxa"/>
            <w:tcBorders>
              <w:top w:val="nil"/>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4.1</w:t>
            </w:r>
          </w:p>
        </w:tc>
        <w:tc>
          <w:tcPr>
            <w:tcW w:w="1134" w:type="dxa"/>
            <w:tcBorders>
              <w:top w:val="nil"/>
              <w:bottom w:val="nil"/>
              <w:right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6.3</w:t>
            </w:r>
          </w:p>
        </w:tc>
      </w:tr>
      <w:tr w:rsidR="00D954E4" w:rsidRPr="006B37A1" w:rsidTr="00380D84">
        <w:trPr>
          <w:trHeight w:val="290"/>
        </w:trPr>
        <w:tc>
          <w:tcPr>
            <w:tcW w:w="3828" w:type="dxa"/>
            <w:tcBorders>
              <w:top w:val="nil"/>
              <w:left w:val="nil"/>
              <w:bottom w:val="nil"/>
            </w:tcBorders>
          </w:tcPr>
          <w:p w:rsidR="00D954E4" w:rsidRPr="006B37A1" w:rsidRDefault="00D954E4" w:rsidP="001D7FA3">
            <w:pPr>
              <w:autoSpaceDE w:val="0"/>
              <w:autoSpaceDN w:val="0"/>
              <w:adjustRightInd w:val="0"/>
              <w:spacing w:before="100" w:beforeAutospacing="1" w:after="100" w:afterAutospacing="1"/>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 xml:space="preserve">Investment (% of nominal </w:t>
            </w:r>
            <w:proofErr w:type="spellStart"/>
            <w:r w:rsidRPr="006B37A1">
              <w:rPr>
                <w:rFonts w:asciiTheme="majorBidi" w:eastAsiaTheme="minorHAnsi" w:hAnsiTheme="majorBidi" w:cstheme="majorBidi"/>
                <w:smallCaps/>
                <w:color w:val="000000"/>
                <w:sz w:val="24"/>
                <w:szCs w:val="24"/>
              </w:rPr>
              <w:t>gdp</w:t>
            </w:r>
            <w:proofErr w:type="spellEnd"/>
            <w:r w:rsidRPr="006B37A1">
              <w:rPr>
                <w:rFonts w:asciiTheme="majorBidi" w:eastAsiaTheme="minorHAnsi" w:hAnsiTheme="majorBidi" w:cstheme="majorBidi"/>
                <w:color w:val="000000"/>
                <w:sz w:val="24"/>
                <w:szCs w:val="24"/>
              </w:rPr>
              <w:t>)</w:t>
            </w:r>
          </w:p>
        </w:tc>
        <w:tc>
          <w:tcPr>
            <w:tcW w:w="1417" w:type="dxa"/>
            <w:tcBorders>
              <w:top w:val="nil"/>
              <w:bottom w:val="nil"/>
              <w:right w:val="single" w:sz="4" w:space="0" w:color="auto"/>
            </w:tcBorders>
            <w:vAlign w:val="center"/>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20.2</w:t>
            </w:r>
          </w:p>
        </w:tc>
        <w:tc>
          <w:tcPr>
            <w:tcW w:w="1134" w:type="dxa"/>
            <w:tcBorders>
              <w:top w:val="nil"/>
              <w:left w:val="single" w:sz="4" w:space="0" w:color="auto"/>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0.3</w:t>
            </w:r>
          </w:p>
        </w:tc>
        <w:tc>
          <w:tcPr>
            <w:tcW w:w="1134" w:type="dxa"/>
            <w:tcBorders>
              <w:top w:val="nil"/>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-3.2</w:t>
            </w:r>
          </w:p>
        </w:tc>
        <w:tc>
          <w:tcPr>
            <w:tcW w:w="1134" w:type="dxa"/>
            <w:tcBorders>
              <w:top w:val="nil"/>
              <w:bottom w:val="nil"/>
              <w:right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-5</w:t>
            </w:r>
            <w:r w:rsidR="00F11A86">
              <w:rPr>
                <w:rFonts w:asciiTheme="majorBidi" w:eastAsiaTheme="minorHAnsi" w:hAnsiTheme="majorBidi" w:cstheme="majorBidi"/>
                <w:color w:val="000000"/>
                <w:sz w:val="24"/>
                <w:szCs w:val="24"/>
              </w:rPr>
              <w:t>.0</w:t>
            </w:r>
          </w:p>
        </w:tc>
      </w:tr>
      <w:tr w:rsidR="00D954E4" w:rsidRPr="006B37A1" w:rsidTr="00380D84">
        <w:trPr>
          <w:trHeight w:val="290"/>
        </w:trPr>
        <w:tc>
          <w:tcPr>
            <w:tcW w:w="3828" w:type="dxa"/>
            <w:tcBorders>
              <w:top w:val="nil"/>
              <w:left w:val="nil"/>
              <w:bottom w:val="nil"/>
            </w:tcBorders>
          </w:tcPr>
          <w:p w:rsidR="00D954E4" w:rsidRPr="006B37A1" w:rsidRDefault="00D954E4" w:rsidP="001D7FA3">
            <w:pPr>
              <w:autoSpaceDE w:val="0"/>
              <w:autoSpaceDN w:val="0"/>
              <w:adjustRightInd w:val="0"/>
              <w:spacing w:before="100" w:beforeAutospacing="1" w:after="100" w:afterAutospacing="1"/>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 xml:space="preserve">Private savings (% of nominal </w:t>
            </w:r>
            <w:proofErr w:type="spellStart"/>
            <w:r w:rsidRPr="006B37A1">
              <w:rPr>
                <w:rFonts w:asciiTheme="majorBidi" w:eastAsiaTheme="minorHAnsi" w:hAnsiTheme="majorBidi" w:cstheme="majorBidi"/>
                <w:smallCaps/>
                <w:color w:val="000000"/>
                <w:sz w:val="24"/>
                <w:szCs w:val="24"/>
              </w:rPr>
              <w:t>gdp</w:t>
            </w:r>
            <w:proofErr w:type="spellEnd"/>
            <w:r w:rsidRPr="006B37A1">
              <w:rPr>
                <w:rFonts w:asciiTheme="majorBidi" w:eastAsiaTheme="minorHAnsi" w:hAnsiTheme="majorBidi" w:cstheme="majorBidi"/>
                <w:color w:val="000000"/>
                <w:sz w:val="24"/>
                <w:szCs w:val="24"/>
              </w:rPr>
              <w:t>)</w:t>
            </w:r>
          </w:p>
        </w:tc>
        <w:tc>
          <w:tcPr>
            <w:tcW w:w="1417" w:type="dxa"/>
            <w:tcBorders>
              <w:top w:val="nil"/>
              <w:bottom w:val="nil"/>
              <w:right w:val="single" w:sz="4" w:space="0" w:color="auto"/>
            </w:tcBorders>
            <w:vAlign w:val="center"/>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17.7</w:t>
            </w:r>
          </w:p>
        </w:tc>
        <w:tc>
          <w:tcPr>
            <w:tcW w:w="1134" w:type="dxa"/>
            <w:tcBorders>
              <w:top w:val="nil"/>
              <w:left w:val="single" w:sz="4" w:space="0" w:color="auto"/>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2</w:t>
            </w:r>
            <w:r w:rsidR="00F11A86">
              <w:rPr>
                <w:rFonts w:asciiTheme="majorBidi" w:eastAsiaTheme="minorHAnsi" w:hAnsiTheme="majorBidi" w:cstheme="majorBidi"/>
                <w:color w:val="000000"/>
                <w:sz w:val="24"/>
                <w:szCs w:val="24"/>
              </w:rPr>
              <w:t>.0</w:t>
            </w:r>
          </w:p>
        </w:tc>
        <w:tc>
          <w:tcPr>
            <w:tcW w:w="1134" w:type="dxa"/>
            <w:tcBorders>
              <w:top w:val="nil"/>
              <w:bottom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0.2</w:t>
            </w:r>
          </w:p>
        </w:tc>
        <w:tc>
          <w:tcPr>
            <w:tcW w:w="1134" w:type="dxa"/>
            <w:tcBorders>
              <w:top w:val="nil"/>
              <w:bottom w:val="nil"/>
              <w:right w:val="nil"/>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0.3</w:t>
            </w:r>
          </w:p>
        </w:tc>
      </w:tr>
      <w:tr w:rsidR="00D954E4" w:rsidRPr="006B37A1" w:rsidTr="00380D84">
        <w:trPr>
          <w:trHeight w:val="290"/>
        </w:trPr>
        <w:tc>
          <w:tcPr>
            <w:tcW w:w="3828" w:type="dxa"/>
            <w:tcBorders>
              <w:top w:val="nil"/>
              <w:left w:val="nil"/>
              <w:bottom w:val="single" w:sz="12" w:space="0" w:color="auto"/>
            </w:tcBorders>
          </w:tcPr>
          <w:p w:rsidR="00D954E4" w:rsidRPr="006B37A1" w:rsidRDefault="00D954E4" w:rsidP="001D7FA3">
            <w:pPr>
              <w:autoSpaceDE w:val="0"/>
              <w:autoSpaceDN w:val="0"/>
              <w:adjustRightInd w:val="0"/>
              <w:spacing w:before="100" w:beforeAutospacing="1" w:after="100" w:afterAutospacing="1"/>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 xml:space="preserve">Trade deficit (% of nominal </w:t>
            </w:r>
            <w:proofErr w:type="spellStart"/>
            <w:r w:rsidRPr="006B37A1">
              <w:rPr>
                <w:rFonts w:asciiTheme="majorBidi" w:eastAsiaTheme="minorHAnsi" w:hAnsiTheme="majorBidi" w:cstheme="majorBidi"/>
                <w:smallCaps/>
                <w:color w:val="000000"/>
                <w:sz w:val="24"/>
                <w:szCs w:val="24"/>
              </w:rPr>
              <w:t>gdp</w:t>
            </w:r>
            <w:proofErr w:type="spellEnd"/>
            <w:r w:rsidRPr="006B37A1">
              <w:rPr>
                <w:rFonts w:asciiTheme="majorBidi" w:eastAsiaTheme="minorHAnsi" w:hAnsiTheme="majorBidi" w:cstheme="majorBidi"/>
                <w:color w:val="000000"/>
                <w:sz w:val="24"/>
                <w:szCs w:val="24"/>
              </w:rPr>
              <w:t>)</w:t>
            </w:r>
          </w:p>
        </w:tc>
        <w:tc>
          <w:tcPr>
            <w:tcW w:w="1417" w:type="dxa"/>
            <w:tcBorders>
              <w:top w:val="nil"/>
              <w:bottom w:val="single" w:sz="12" w:space="0" w:color="auto"/>
              <w:right w:val="single" w:sz="4" w:space="0" w:color="auto"/>
            </w:tcBorders>
            <w:vAlign w:val="center"/>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7.4</w:t>
            </w:r>
          </w:p>
        </w:tc>
        <w:tc>
          <w:tcPr>
            <w:tcW w:w="1134" w:type="dxa"/>
            <w:tcBorders>
              <w:top w:val="nil"/>
              <w:left w:val="single" w:sz="4" w:space="0" w:color="auto"/>
              <w:bottom w:val="single" w:sz="12" w:space="0" w:color="auto"/>
            </w:tcBorders>
          </w:tcPr>
          <w:p w:rsidR="00D954E4" w:rsidRPr="006B37A1" w:rsidRDefault="00D954E4" w:rsidP="001D7FA3">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-1.6</w:t>
            </w:r>
          </w:p>
        </w:tc>
        <w:tc>
          <w:tcPr>
            <w:tcW w:w="1134" w:type="dxa"/>
            <w:tcBorders>
              <w:top w:val="nil"/>
              <w:bottom w:val="single" w:sz="12" w:space="0" w:color="auto"/>
            </w:tcBorders>
          </w:tcPr>
          <w:p w:rsidR="00D954E4" w:rsidRPr="006B37A1" w:rsidRDefault="00D954E4" w:rsidP="00F11A86">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0</w:t>
            </w:r>
            <w:r w:rsidR="00F11A86">
              <w:rPr>
                <w:rFonts w:asciiTheme="majorBidi" w:eastAsiaTheme="minorHAnsi" w:hAnsiTheme="majorBidi" w:cstheme="majorBidi"/>
                <w:color w:val="000000"/>
                <w:sz w:val="24"/>
                <w:szCs w:val="24"/>
              </w:rPr>
              <w:t>.0</w:t>
            </w:r>
          </w:p>
        </w:tc>
        <w:tc>
          <w:tcPr>
            <w:tcW w:w="1134" w:type="dxa"/>
            <w:tcBorders>
              <w:top w:val="nil"/>
              <w:bottom w:val="single" w:sz="12" w:space="0" w:color="auto"/>
              <w:right w:val="nil"/>
            </w:tcBorders>
          </w:tcPr>
          <w:p w:rsidR="00D954E4" w:rsidRPr="006B37A1" w:rsidRDefault="00D954E4" w:rsidP="00F11A86">
            <w:pPr>
              <w:autoSpaceDE w:val="0"/>
              <w:autoSpaceDN w:val="0"/>
              <w:adjustRightInd w:val="0"/>
              <w:spacing w:before="100" w:beforeAutospacing="1" w:after="100" w:afterAutospacing="1"/>
              <w:jc w:val="right"/>
              <w:rPr>
                <w:rFonts w:asciiTheme="majorBidi" w:eastAsiaTheme="minorHAnsi" w:hAnsiTheme="majorBidi" w:cstheme="majorBidi"/>
                <w:color w:val="000000"/>
                <w:sz w:val="24"/>
                <w:szCs w:val="24"/>
              </w:rPr>
            </w:pPr>
            <w:r w:rsidRPr="006B37A1">
              <w:rPr>
                <w:rFonts w:asciiTheme="majorBidi" w:eastAsiaTheme="minorHAnsi" w:hAnsiTheme="majorBidi" w:cstheme="majorBidi"/>
                <w:color w:val="000000"/>
                <w:sz w:val="24"/>
                <w:szCs w:val="24"/>
              </w:rPr>
              <w:t>-0.1</w:t>
            </w:r>
          </w:p>
        </w:tc>
      </w:tr>
    </w:tbl>
    <w:p w:rsidR="00B03576" w:rsidRPr="00440218" w:rsidRDefault="00B03576" w:rsidP="00B03576">
      <w:pPr>
        <w:spacing w:before="100" w:beforeAutospacing="1" w:line="360" w:lineRule="auto"/>
        <w:jc w:val="both"/>
        <w:rPr>
          <w:rFonts w:asciiTheme="majorBidi" w:hAnsiTheme="majorBidi" w:cstheme="majorBidi"/>
          <w:i/>
          <w:iCs/>
          <w:sz w:val="24"/>
          <w:szCs w:val="24"/>
        </w:rPr>
      </w:pPr>
      <w:r w:rsidRPr="00440218">
        <w:rPr>
          <w:rFonts w:asciiTheme="majorBidi" w:hAnsiTheme="majorBidi" w:cstheme="majorBidi"/>
          <w:i/>
          <w:iCs/>
          <w:sz w:val="24"/>
          <w:szCs w:val="24"/>
        </w:rPr>
        <w:t>* Except for items computed as GDP shares.</w:t>
      </w:r>
    </w:p>
    <w:p w:rsidR="00CB5BEF" w:rsidRDefault="00CB5BEF" w:rsidP="00CB5BEF">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CE0BA8">
        <w:rPr>
          <w:rFonts w:asciiTheme="majorBidi" w:hAnsiTheme="majorBidi" w:cstheme="majorBidi"/>
          <w:sz w:val="24"/>
          <w:szCs w:val="24"/>
        </w:rPr>
        <w:t xml:space="preserve">findings of </w:t>
      </w:r>
      <w:proofErr w:type="spellStart"/>
      <w:r w:rsidR="00CE0BA8">
        <w:rPr>
          <w:rFonts w:asciiTheme="majorBidi" w:hAnsiTheme="majorBidi" w:cstheme="majorBidi"/>
          <w:sz w:val="24"/>
          <w:szCs w:val="24"/>
        </w:rPr>
        <w:t>M</w:t>
      </w:r>
      <w:r w:rsidR="00CE0BA8" w:rsidRPr="00CE0BA8">
        <w:rPr>
          <w:rFonts w:asciiTheme="majorBidi" w:hAnsiTheme="majorBidi" w:cstheme="majorBidi"/>
          <w:sz w:val="24"/>
          <w:szCs w:val="24"/>
        </w:rPr>
        <w:t>ahran</w:t>
      </w:r>
      <w:proofErr w:type="spellEnd"/>
      <w:r w:rsidR="00CE0BA8">
        <w:rPr>
          <w:rFonts w:asciiTheme="majorBidi" w:hAnsiTheme="majorBidi" w:cstheme="majorBidi"/>
          <w:smallCaps/>
          <w:sz w:val="24"/>
          <w:szCs w:val="24"/>
        </w:rPr>
        <w:t xml:space="preserve"> (</w:t>
      </w:r>
      <w:r w:rsidR="00CE0BA8" w:rsidRPr="006B37A1">
        <w:rPr>
          <w:rFonts w:asciiTheme="majorBidi" w:hAnsiTheme="majorBidi" w:cstheme="majorBidi"/>
          <w:smallCaps/>
          <w:sz w:val="24"/>
          <w:szCs w:val="24"/>
        </w:rPr>
        <w:t>1987)</w:t>
      </w:r>
      <w:r w:rsidR="00CE0BA8" w:rsidRPr="006B37A1">
        <w:rPr>
          <w:rFonts w:asciiTheme="majorBidi" w:hAnsiTheme="majorBidi" w:cstheme="majorBidi"/>
          <w:sz w:val="24"/>
          <w:szCs w:val="24"/>
        </w:rPr>
        <w:t xml:space="preserve"> </w:t>
      </w:r>
      <w:r>
        <w:rPr>
          <w:rFonts w:asciiTheme="majorBidi" w:hAnsiTheme="majorBidi" w:cstheme="majorBidi"/>
          <w:sz w:val="24"/>
          <w:szCs w:val="24"/>
        </w:rPr>
        <w:t xml:space="preserve">have further warned that the devaluation would also increase the trade deficit, however the current results shows an increasing total </w:t>
      </w:r>
      <w:r w:rsidR="00D954E4" w:rsidRPr="006B37A1">
        <w:rPr>
          <w:rFonts w:asciiTheme="majorBidi" w:hAnsiTheme="majorBidi" w:cstheme="majorBidi"/>
          <w:sz w:val="24"/>
          <w:szCs w:val="24"/>
        </w:rPr>
        <w:t xml:space="preserve">exports </w:t>
      </w:r>
      <w:r>
        <w:rPr>
          <w:rFonts w:asciiTheme="majorBidi" w:hAnsiTheme="majorBidi" w:cstheme="majorBidi"/>
          <w:sz w:val="24"/>
          <w:szCs w:val="24"/>
        </w:rPr>
        <w:t xml:space="preserve">and declining total </w:t>
      </w:r>
      <w:r w:rsidR="00D954E4" w:rsidRPr="006B37A1">
        <w:rPr>
          <w:rFonts w:asciiTheme="majorBidi" w:hAnsiTheme="majorBidi" w:cstheme="majorBidi"/>
          <w:sz w:val="24"/>
          <w:szCs w:val="24"/>
        </w:rPr>
        <w:t>imports</w:t>
      </w:r>
      <w:r>
        <w:rPr>
          <w:rFonts w:asciiTheme="majorBidi" w:hAnsiTheme="majorBidi" w:cstheme="majorBidi"/>
          <w:sz w:val="24"/>
          <w:szCs w:val="24"/>
        </w:rPr>
        <w:t xml:space="preserve">. This is particularly obvious when the EXR is simulated to depreciate by </w:t>
      </w:r>
      <w:r w:rsidR="00D954E4" w:rsidRPr="006B37A1">
        <w:rPr>
          <w:rFonts w:asciiTheme="majorBidi" w:hAnsiTheme="majorBidi" w:cstheme="majorBidi"/>
          <w:sz w:val="24"/>
          <w:szCs w:val="24"/>
        </w:rPr>
        <w:t>5%</w:t>
      </w:r>
      <w:r>
        <w:rPr>
          <w:rFonts w:asciiTheme="majorBidi" w:hAnsiTheme="majorBidi" w:cstheme="majorBidi"/>
          <w:sz w:val="24"/>
          <w:szCs w:val="24"/>
        </w:rPr>
        <w:t>, where t</w:t>
      </w:r>
      <w:r w:rsidR="00D954E4" w:rsidRPr="006B37A1">
        <w:rPr>
          <w:rFonts w:asciiTheme="majorBidi" w:hAnsiTheme="majorBidi" w:cstheme="majorBidi"/>
          <w:sz w:val="24"/>
          <w:szCs w:val="24"/>
        </w:rPr>
        <w:t xml:space="preserve">he trade deficit </w:t>
      </w:r>
      <w:r>
        <w:rPr>
          <w:rFonts w:asciiTheme="majorBidi" w:hAnsiTheme="majorBidi" w:cstheme="majorBidi"/>
          <w:sz w:val="24"/>
          <w:szCs w:val="24"/>
        </w:rPr>
        <w:t xml:space="preserve">as a percentage of the nominal GDP will deviate from the baseline share </w:t>
      </w:r>
      <w:r w:rsidR="00D954E4" w:rsidRPr="006B37A1">
        <w:rPr>
          <w:rFonts w:asciiTheme="majorBidi" w:hAnsiTheme="majorBidi" w:cstheme="majorBidi"/>
          <w:sz w:val="24"/>
          <w:szCs w:val="24"/>
        </w:rPr>
        <w:t>by 2%</w:t>
      </w:r>
      <w:r>
        <w:rPr>
          <w:rFonts w:asciiTheme="majorBidi" w:hAnsiTheme="majorBidi" w:cstheme="majorBidi"/>
          <w:sz w:val="24"/>
          <w:szCs w:val="24"/>
        </w:rPr>
        <w:t xml:space="preserve"> less</w:t>
      </w:r>
      <w:r w:rsidR="00D954E4" w:rsidRPr="006B37A1">
        <w:rPr>
          <w:rFonts w:asciiTheme="majorBidi" w:hAnsiTheme="majorBidi" w:cstheme="majorBidi"/>
          <w:sz w:val="24"/>
          <w:szCs w:val="24"/>
        </w:rPr>
        <w:t xml:space="preserve">. </w:t>
      </w:r>
      <w:r>
        <w:rPr>
          <w:rFonts w:asciiTheme="majorBidi" w:hAnsiTheme="majorBidi" w:cstheme="majorBidi"/>
          <w:sz w:val="24"/>
          <w:szCs w:val="24"/>
        </w:rPr>
        <w:t>Deteriorations in the consumption expenditure of households and total absorption are mainly due to the increase in the domestic price of goods particularly</w:t>
      </w:r>
      <w:r w:rsidRPr="006B37A1">
        <w:rPr>
          <w:rFonts w:asciiTheme="majorBidi" w:hAnsiTheme="majorBidi" w:cstheme="majorBidi"/>
          <w:sz w:val="24"/>
          <w:szCs w:val="24"/>
        </w:rPr>
        <w:t xml:space="preserve"> </w:t>
      </w:r>
      <w:r>
        <w:rPr>
          <w:rFonts w:asciiTheme="majorBidi" w:hAnsiTheme="majorBidi" w:cstheme="majorBidi"/>
          <w:sz w:val="24"/>
          <w:szCs w:val="24"/>
        </w:rPr>
        <w:t>when the EXR is simulated to depreciate by 10% and 15%.</w:t>
      </w:r>
    </w:p>
    <w:p w:rsidR="0050755A" w:rsidRDefault="0050755A" w:rsidP="00A006E9">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lastRenderedPageBreak/>
        <w:t>The impact of the EXR devaluation</w:t>
      </w:r>
      <w:r w:rsidR="00F3338F">
        <w:rPr>
          <w:rFonts w:asciiTheme="majorBidi" w:hAnsiTheme="majorBidi" w:cstheme="majorBidi"/>
          <w:sz w:val="24"/>
          <w:szCs w:val="24"/>
        </w:rPr>
        <w:t xml:space="preserve"> by 10% on</w:t>
      </w:r>
      <w:r>
        <w:rPr>
          <w:rFonts w:asciiTheme="majorBidi" w:hAnsiTheme="majorBidi" w:cstheme="majorBidi"/>
          <w:sz w:val="24"/>
          <w:szCs w:val="24"/>
        </w:rPr>
        <w:t xml:space="preserve"> the domestic output, domestic sales, and domestic demand price of goods is shown in Table (2). </w:t>
      </w:r>
      <w:r w:rsidR="00F3338F">
        <w:rPr>
          <w:rFonts w:asciiTheme="majorBidi" w:hAnsiTheme="majorBidi" w:cstheme="majorBidi"/>
          <w:sz w:val="24"/>
          <w:szCs w:val="24"/>
        </w:rPr>
        <w:t xml:space="preserve">For simplicity, Table (2), is prepared to show the results of 10% devaluation as a medium size shock on the EXR compared to the two other shocks simulated in this paper. </w:t>
      </w:r>
      <w:r>
        <w:rPr>
          <w:rFonts w:asciiTheme="majorBidi" w:hAnsiTheme="majorBidi" w:cstheme="majorBidi"/>
          <w:sz w:val="24"/>
          <w:szCs w:val="24"/>
        </w:rPr>
        <w:t xml:space="preserve">In general, devaluation will benefits the producers who tend to send their output abroad as exports, while hurting the ones who rely only on the domestic consumers as a destination for their output. </w:t>
      </w:r>
      <w:r w:rsidR="00447DB0">
        <w:rPr>
          <w:rFonts w:asciiTheme="majorBidi" w:hAnsiTheme="majorBidi" w:cstheme="majorBidi"/>
          <w:sz w:val="24"/>
          <w:szCs w:val="24"/>
        </w:rPr>
        <w:t xml:space="preserve">Under the small country assumption, devaluation of the Sudanese currency would increase the returns to Sudanese exporters on the local currency basis, while </w:t>
      </w:r>
      <w:r w:rsidR="00A006E9">
        <w:rPr>
          <w:rFonts w:asciiTheme="majorBidi" w:hAnsiTheme="majorBidi" w:cstheme="majorBidi"/>
          <w:sz w:val="24"/>
          <w:szCs w:val="24"/>
        </w:rPr>
        <w:t>causing</w:t>
      </w:r>
      <w:r w:rsidR="00447DB0">
        <w:rPr>
          <w:rFonts w:asciiTheme="majorBidi" w:hAnsiTheme="majorBidi" w:cstheme="majorBidi"/>
          <w:sz w:val="24"/>
          <w:szCs w:val="24"/>
        </w:rPr>
        <w:t xml:space="preserve"> no effect on the world price of exported goods. </w:t>
      </w:r>
      <w:r w:rsidR="00A006E9">
        <w:rPr>
          <w:rFonts w:asciiTheme="majorBidi" w:hAnsiTheme="majorBidi" w:cstheme="majorBidi"/>
          <w:sz w:val="24"/>
          <w:szCs w:val="24"/>
        </w:rPr>
        <w:t>On average, deva</w:t>
      </w:r>
      <w:r>
        <w:rPr>
          <w:rFonts w:asciiTheme="majorBidi" w:hAnsiTheme="majorBidi" w:cstheme="majorBidi"/>
          <w:sz w:val="24"/>
          <w:szCs w:val="24"/>
        </w:rPr>
        <w:t>lu</w:t>
      </w:r>
      <w:r w:rsidR="00A006E9">
        <w:rPr>
          <w:rFonts w:asciiTheme="majorBidi" w:hAnsiTheme="majorBidi" w:cstheme="majorBidi"/>
          <w:sz w:val="24"/>
          <w:szCs w:val="24"/>
        </w:rPr>
        <w:t>a</w:t>
      </w:r>
      <w:r>
        <w:rPr>
          <w:rFonts w:asciiTheme="majorBidi" w:hAnsiTheme="majorBidi" w:cstheme="majorBidi"/>
          <w:sz w:val="24"/>
          <w:szCs w:val="24"/>
        </w:rPr>
        <w:t xml:space="preserve">tion would </w:t>
      </w:r>
      <w:r w:rsidRPr="006B37A1">
        <w:rPr>
          <w:rFonts w:asciiTheme="majorBidi" w:hAnsiTheme="majorBidi" w:cstheme="majorBidi"/>
          <w:sz w:val="24"/>
          <w:szCs w:val="24"/>
        </w:rPr>
        <w:t xml:space="preserve">increase </w:t>
      </w:r>
      <w:r>
        <w:rPr>
          <w:rFonts w:asciiTheme="majorBidi" w:hAnsiTheme="majorBidi" w:cstheme="majorBidi"/>
          <w:sz w:val="24"/>
          <w:szCs w:val="24"/>
        </w:rPr>
        <w:t xml:space="preserve">the </w:t>
      </w:r>
      <w:r w:rsidR="00D954E4" w:rsidRPr="006B37A1">
        <w:rPr>
          <w:rFonts w:asciiTheme="majorBidi" w:hAnsiTheme="majorBidi" w:cstheme="majorBidi"/>
          <w:sz w:val="24"/>
          <w:szCs w:val="24"/>
        </w:rPr>
        <w:t xml:space="preserve">domestic agricultural output by 2% and </w:t>
      </w:r>
      <w:r>
        <w:rPr>
          <w:rFonts w:asciiTheme="majorBidi" w:hAnsiTheme="majorBidi" w:cstheme="majorBidi"/>
          <w:sz w:val="24"/>
          <w:szCs w:val="24"/>
        </w:rPr>
        <w:t xml:space="preserve">the </w:t>
      </w:r>
      <w:r w:rsidR="00D954E4" w:rsidRPr="006B37A1">
        <w:rPr>
          <w:rFonts w:asciiTheme="majorBidi" w:hAnsiTheme="majorBidi" w:cstheme="majorBidi"/>
          <w:sz w:val="24"/>
          <w:szCs w:val="24"/>
        </w:rPr>
        <w:t xml:space="preserve">industrial output by 3%, </w:t>
      </w:r>
      <w:r>
        <w:rPr>
          <w:rFonts w:asciiTheme="majorBidi" w:hAnsiTheme="majorBidi" w:cstheme="majorBidi"/>
          <w:sz w:val="24"/>
          <w:szCs w:val="24"/>
        </w:rPr>
        <w:t xml:space="preserve">while </w:t>
      </w:r>
      <w:r w:rsidR="00D954E4" w:rsidRPr="006B37A1">
        <w:rPr>
          <w:rFonts w:asciiTheme="majorBidi" w:hAnsiTheme="majorBidi" w:cstheme="majorBidi"/>
          <w:sz w:val="24"/>
          <w:szCs w:val="24"/>
        </w:rPr>
        <w:t>service output</w:t>
      </w:r>
      <w:r>
        <w:rPr>
          <w:rFonts w:asciiTheme="majorBidi" w:hAnsiTheme="majorBidi" w:cstheme="majorBidi"/>
          <w:sz w:val="24"/>
          <w:szCs w:val="24"/>
        </w:rPr>
        <w:t xml:space="preserve"> would </w:t>
      </w:r>
      <w:r w:rsidR="00D954E4" w:rsidRPr="006B37A1">
        <w:rPr>
          <w:rFonts w:asciiTheme="majorBidi" w:hAnsiTheme="majorBidi" w:cstheme="majorBidi"/>
          <w:sz w:val="24"/>
          <w:szCs w:val="24"/>
        </w:rPr>
        <w:t>decline by 0.5%</w:t>
      </w:r>
      <w:r>
        <w:rPr>
          <w:rFonts w:asciiTheme="majorBidi" w:hAnsiTheme="majorBidi" w:cstheme="majorBidi"/>
          <w:sz w:val="24"/>
          <w:szCs w:val="24"/>
        </w:rPr>
        <w:t>.</w:t>
      </w:r>
      <w:r w:rsidR="00D954E4" w:rsidRPr="006B37A1">
        <w:rPr>
          <w:rFonts w:asciiTheme="majorBidi" w:hAnsiTheme="majorBidi" w:cstheme="majorBidi"/>
          <w:sz w:val="24"/>
          <w:szCs w:val="24"/>
        </w:rPr>
        <w:t xml:space="preserve"> </w:t>
      </w:r>
      <w:r w:rsidR="006F4E83">
        <w:rPr>
          <w:rFonts w:asciiTheme="majorBidi" w:hAnsiTheme="majorBidi" w:cstheme="majorBidi"/>
          <w:sz w:val="24"/>
          <w:szCs w:val="24"/>
        </w:rPr>
        <w:t>More specifically, the domestic out</w:t>
      </w:r>
      <w:r w:rsidR="00A006E9">
        <w:rPr>
          <w:rFonts w:asciiTheme="majorBidi" w:hAnsiTheme="majorBidi" w:cstheme="majorBidi"/>
          <w:sz w:val="24"/>
          <w:szCs w:val="24"/>
        </w:rPr>
        <w:t>put</w:t>
      </w:r>
      <w:r w:rsidR="006F4E83">
        <w:rPr>
          <w:rFonts w:asciiTheme="majorBidi" w:hAnsiTheme="majorBidi" w:cstheme="majorBidi"/>
          <w:sz w:val="24"/>
          <w:szCs w:val="24"/>
        </w:rPr>
        <w:t xml:space="preserve"> of cotton, oilseeds, and </w:t>
      </w:r>
      <w:r w:rsidR="005C4840">
        <w:rPr>
          <w:rFonts w:asciiTheme="majorBidi" w:hAnsiTheme="majorBidi" w:cstheme="majorBidi"/>
          <w:sz w:val="24"/>
          <w:szCs w:val="24"/>
        </w:rPr>
        <w:t>forest products</w:t>
      </w:r>
      <w:r w:rsidR="006F4E83">
        <w:rPr>
          <w:rFonts w:asciiTheme="majorBidi" w:hAnsiTheme="majorBidi" w:cstheme="majorBidi"/>
          <w:sz w:val="24"/>
          <w:szCs w:val="24"/>
        </w:rPr>
        <w:t xml:space="preserve"> (includes Arabic Gum) increases </w:t>
      </w:r>
      <w:r w:rsidR="00447DB0">
        <w:rPr>
          <w:rFonts w:asciiTheme="majorBidi" w:hAnsiTheme="majorBidi" w:cstheme="majorBidi"/>
          <w:sz w:val="24"/>
          <w:szCs w:val="24"/>
        </w:rPr>
        <w:t>by</w:t>
      </w:r>
      <w:r w:rsidR="006F4E83">
        <w:rPr>
          <w:rFonts w:asciiTheme="majorBidi" w:hAnsiTheme="majorBidi" w:cstheme="majorBidi"/>
          <w:sz w:val="24"/>
          <w:szCs w:val="24"/>
        </w:rPr>
        <w:t xml:space="preserve"> </w:t>
      </w:r>
      <w:r w:rsidR="00447DB0">
        <w:rPr>
          <w:rFonts w:asciiTheme="majorBidi" w:hAnsiTheme="majorBidi" w:cstheme="majorBidi"/>
          <w:sz w:val="24"/>
          <w:szCs w:val="24"/>
        </w:rPr>
        <w:t>13%, 11%, and 8%, respectively</w:t>
      </w:r>
      <w:r w:rsidR="00110E68">
        <w:rPr>
          <w:rFonts w:asciiTheme="majorBidi" w:hAnsiTheme="majorBidi" w:cstheme="majorBidi"/>
          <w:sz w:val="24"/>
          <w:szCs w:val="24"/>
        </w:rPr>
        <w:t xml:space="preserve"> due to </w:t>
      </w:r>
      <w:r w:rsidR="00110E68" w:rsidRPr="006B37A1">
        <w:rPr>
          <w:rFonts w:asciiTheme="majorBidi" w:hAnsiTheme="majorBidi" w:cstheme="majorBidi"/>
          <w:sz w:val="24"/>
          <w:szCs w:val="24"/>
        </w:rPr>
        <w:t>the</w:t>
      </w:r>
      <w:r w:rsidR="00110E68">
        <w:rPr>
          <w:rFonts w:asciiTheme="majorBidi" w:hAnsiTheme="majorBidi" w:cstheme="majorBidi"/>
          <w:sz w:val="24"/>
          <w:szCs w:val="24"/>
        </w:rPr>
        <w:t xml:space="preserve"> respective increases in their </w:t>
      </w:r>
      <w:r w:rsidR="00110E68" w:rsidRPr="006B37A1">
        <w:rPr>
          <w:rFonts w:asciiTheme="majorBidi" w:hAnsiTheme="majorBidi" w:cstheme="majorBidi"/>
          <w:sz w:val="24"/>
          <w:szCs w:val="24"/>
        </w:rPr>
        <w:t xml:space="preserve">domestic demand prices by 5%, 2%, and 2.4%, </w:t>
      </w:r>
      <w:r w:rsidR="00447DB0">
        <w:rPr>
          <w:rFonts w:asciiTheme="majorBidi" w:hAnsiTheme="majorBidi" w:cstheme="majorBidi"/>
          <w:sz w:val="24"/>
          <w:szCs w:val="24"/>
        </w:rPr>
        <w:t xml:space="preserve">while </w:t>
      </w:r>
      <w:r w:rsidR="00110E68">
        <w:rPr>
          <w:rFonts w:asciiTheme="majorBidi" w:hAnsiTheme="majorBidi" w:cstheme="majorBidi"/>
          <w:sz w:val="24"/>
          <w:szCs w:val="24"/>
        </w:rPr>
        <w:t xml:space="preserve">the domestic output of </w:t>
      </w:r>
      <w:r w:rsidR="00447DB0">
        <w:rPr>
          <w:rFonts w:asciiTheme="majorBidi" w:hAnsiTheme="majorBidi" w:cstheme="majorBidi"/>
          <w:sz w:val="24"/>
          <w:szCs w:val="24"/>
        </w:rPr>
        <w:t>cereals, sugar, and fishery decreases by 3% each.</w:t>
      </w:r>
      <w:r w:rsidR="00B16A91" w:rsidRPr="00B16A91">
        <w:rPr>
          <w:rFonts w:asciiTheme="majorBidi" w:hAnsiTheme="majorBidi" w:cstheme="majorBidi"/>
          <w:sz w:val="24"/>
          <w:szCs w:val="24"/>
        </w:rPr>
        <w:t xml:space="preserve"> </w:t>
      </w:r>
      <w:r w:rsidR="00B16A91">
        <w:rPr>
          <w:rFonts w:asciiTheme="majorBidi" w:hAnsiTheme="majorBidi" w:cstheme="majorBidi"/>
          <w:sz w:val="24"/>
          <w:szCs w:val="24"/>
        </w:rPr>
        <w:t xml:space="preserve">The deteriorations in the </w:t>
      </w:r>
      <w:r w:rsidR="00B16A91" w:rsidRPr="006B37A1">
        <w:rPr>
          <w:rFonts w:asciiTheme="majorBidi" w:hAnsiTheme="majorBidi" w:cstheme="majorBidi"/>
          <w:sz w:val="24"/>
          <w:szCs w:val="24"/>
        </w:rPr>
        <w:t xml:space="preserve">output of some </w:t>
      </w:r>
      <w:r w:rsidR="00B16A91">
        <w:rPr>
          <w:rFonts w:asciiTheme="majorBidi" w:hAnsiTheme="majorBidi" w:cstheme="majorBidi"/>
          <w:sz w:val="24"/>
          <w:szCs w:val="24"/>
        </w:rPr>
        <w:t xml:space="preserve">staple goods such as </w:t>
      </w:r>
      <w:r w:rsidR="00B16A91" w:rsidRPr="006B37A1">
        <w:rPr>
          <w:rFonts w:asciiTheme="majorBidi" w:hAnsiTheme="majorBidi" w:cstheme="majorBidi"/>
          <w:sz w:val="24"/>
          <w:szCs w:val="24"/>
        </w:rPr>
        <w:t xml:space="preserve">cereals and other crops reflect the negative </w:t>
      </w:r>
      <w:r w:rsidR="00A006E9">
        <w:rPr>
          <w:rFonts w:asciiTheme="majorBidi" w:hAnsiTheme="majorBidi" w:cstheme="majorBidi"/>
          <w:sz w:val="24"/>
          <w:szCs w:val="24"/>
        </w:rPr>
        <w:t>consequences</w:t>
      </w:r>
      <w:r w:rsidR="00B16A91" w:rsidRPr="006B37A1">
        <w:rPr>
          <w:rFonts w:asciiTheme="majorBidi" w:hAnsiTheme="majorBidi" w:cstheme="majorBidi"/>
          <w:sz w:val="24"/>
          <w:szCs w:val="24"/>
        </w:rPr>
        <w:t xml:space="preserve"> of devaluation on the share of domestic output on the domestic food supply</w:t>
      </w:r>
      <w:r w:rsidR="00B16A91">
        <w:rPr>
          <w:rFonts w:asciiTheme="majorBidi" w:hAnsiTheme="majorBidi" w:cstheme="majorBidi"/>
          <w:sz w:val="24"/>
          <w:szCs w:val="24"/>
        </w:rPr>
        <w:t>, which may have negative implications in the domestic food security</w:t>
      </w:r>
      <w:r w:rsidR="00B16A91" w:rsidRPr="006B37A1">
        <w:rPr>
          <w:rFonts w:asciiTheme="majorBidi" w:hAnsiTheme="majorBidi" w:cstheme="majorBidi"/>
          <w:sz w:val="24"/>
          <w:szCs w:val="24"/>
        </w:rPr>
        <w:t>.</w:t>
      </w:r>
    </w:p>
    <w:p w:rsidR="00D954E4" w:rsidRPr="00B77A2E" w:rsidRDefault="00D954E4" w:rsidP="00EA56E4">
      <w:pPr>
        <w:spacing w:before="100" w:beforeAutospacing="1" w:after="100" w:afterAutospacing="1" w:line="360" w:lineRule="auto"/>
        <w:jc w:val="both"/>
        <w:rPr>
          <w:rFonts w:asciiTheme="majorBidi" w:hAnsiTheme="majorBidi" w:cstheme="majorBidi"/>
          <w:sz w:val="22"/>
          <w:szCs w:val="22"/>
        </w:rPr>
      </w:pPr>
      <w:r w:rsidRPr="00B77A2E">
        <w:rPr>
          <w:rFonts w:asciiTheme="majorBidi" w:hAnsiTheme="majorBidi" w:cstheme="majorBidi"/>
          <w:sz w:val="22"/>
          <w:szCs w:val="22"/>
        </w:rPr>
        <w:t xml:space="preserve">Table </w:t>
      </w:r>
      <w:r w:rsidR="0050755A">
        <w:rPr>
          <w:rFonts w:asciiTheme="majorBidi" w:hAnsiTheme="majorBidi" w:cstheme="majorBidi"/>
          <w:sz w:val="22"/>
          <w:szCs w:val="22"/>
        </w:rPr>
        <w:t>2</w:t>
      </w:r>
      <w:r w:rsidRPr="00B77A2E">
        <w:rPr>
          <w:rFonts w:asciiTheme="majorBidi" w:hAnsiTheme="majorBidi" w:cstheme="majorBidi"/>
          <w:sz w:val="22"/>
          <w:szCs w:val="22"/>
        </w:rPr>
        <w:t xml:space="preserve">: Effects of 10% devaluation on domestic </w:t>
      </w:r>
      <w:r w:rsidR="00100CA9">
        <w:rPr>
          <w:rFonts w:asciiTheme="majorBidi" w:hAnsiTheme="majorBidi" w:cstheme="majorBidi"/>
          <w:sz w:val="22"/>
          <w:szCs w:val="22"/>
        </w:rPr>
        <w:t>production and demand</w:t>
      </w:r>
    </w:p>
    <w:tbl>
      <w:tblPr>
        <w:tblW w:w="8454" w:type="dxa"/>
        <w:tblInd w:w="108" w:type="dxa"/>
        <w:tblBorders>
          <w:top w:val="single" w:sz="2" w:space="0" w:color="000000"/>
          <w:left w:val="single" w:sz="2" w:space="0" w:color="000000"/>
          <w:bottom w:val="single" w:sz="2" w:space="0" w:color="000000"/>
          <w:right w:val="single" w:sz="2" w:space="0" w:color="000000"/>
        </w:tblBorders>
        <w:tblLayout w:type="fixed"/>
        <w:tblCellMar>
          <w:left w:w="57" w:type="dxa"/>
          <w:right w:w="57" w:type="dxa"/>
        </w:tblCellMar>
        <w:tblLook w:val="0000"/>
      </w:tblPr>
      <w:tblGrid>
        <w:gridCol w:w="2359"/>
        <w:gridCol w:w="1205"/>
        <w:gridCol w:w="1205"/>
        <w:gridCol w:w="1205"/>
        <w:gridCol w:w="1205"/>
        <w:gridCol w:w="1275"/>
      </w:tblGrid>
      <w:tr w:rsidR="00D954E4" w:rsidRPr="00B77A2E" w:rsidTr="00380D84">
        <w:trPr>
          <w:trHeight w:val="290"/>
          <w:tblHeader/>
        </w:trPr>
        <w:tc>
          <w:tcPr>
            <w:tcW w:w="2359" w:type="dxa"/>
            <w:vMerge w:val="restart"/>
            <w:tcBorders>
              <w:top w:val="single" w:sz="12" w:space="0" w:color="000000"/>
              <w:left w:val="nil"/>
              <w:bottom w:val="single" w:sz="2" w:space="0" w:color="000000"/>
              <w:right w:val="single" w:sz="2" w:space="0" w:color="000000"/>
            </w:tcBorders>
            <w:vAlign w:val="center"/>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Commodities</w:t>
            </w:r>
          </w:p>
        </w:tc>
        <w:tc>
          <w:tcPr>
            <w:tcW w:w="2410" w:type="dxa"/>
            <w:gridSpan w:val="2"/>
            <w:tcBorders>
              <w:top w:val="single" w:sz="12" w:space="0" w:color="000000"/>
              <w:left w:val="single" w:sz="2" w:space="0" w:color="000000"/>
              <w:bottom w:val="single" w:sz="2" w:space="0" w:color="000000"/>
            </w:tcBorders>
            <w:vAlign w:val="bottom"/>
          </w:tcPr>
          <w:p w:rsidR="00D954E4" w:rsidRPr="00B77A2E" w:rsidRDefault="00D954E4" w:rsidP="00B77A2E">
            <w:pPr>
              <w:autoSpaceDE w:val="0"/>
              <w:autoSpaceDN w:val="0"/>
              <w:adjustRightInd w:val="0"/>
              <w:spacing w:before="100" w:beforeAutospacing="1" w:after="100" w:afterAutospacing="1"/>
              <w:jc w:val="center"/>
              <w:rPr>
                <w:rFonts w:asciiTheme="majorBidi" w:hAnsiTheme="majorBidi" w:cstheme="majorBidi"/>
                <w:color w:val="000000"/>
                <w:sz w:val="22"/>
                <w:szCs w:val="22"/>
              </w:rPr>
            </w:pPr>
            <w:r w:rsidRPr="00B77A2E">
              <w:rPr>
                <w:rFonts w:asciiTheme="majorBidi" w:hAnsiTheme="majorBidi" w:cstheme="majorBidi"/>
                <w:color w:val="000000"/>
                <w:sz w:val="22"/>
                <w:szCs w:val="22"/>
              </w:rPr>
              <w:t>Domestic output</w:t>
            </w:r>
          </w:p>
        </w:tc>
        <w:tc>
          <w:tcPr>
            <w:tcW w:w="2410" w:type="dxa"/>
            <w:gridSpan w:val="2"/>
            <w:tcBorders>
              <w:top w:val="single" w:sz="12" w:space="0" w:color="000000"/>
              <w:bottom w:val="single" w:sz="2" w:space="0" w:color="000000"/>
              <w:right w:val="single" w:sz="2" w:space="0" w:color="000000"/>
            </w:tcBorders>
            <w:vAlign w:val="bottom"/>
          </w:tcPr>
          <w:p w:rsidR="00D954E4" w:rsidRPr="00B77A2E" w:rsidRDefault="00D954E4" w:rsidP="00B77A2E">
            <w:pPr>
              <w:autoSpaceDE w:val="0"/>
              <w:autoSpaceDN w:val="0"/>
              <w:adjustRightInd w:val="0"/>
              <w:spacing w:before="100" w:beforeAutospacing="1" w:after="100" w:afterAutospacing="1"/>
              <w:jc w:val="center"/>
              <w:rPr>
                <w:rFonts w:asciiTheme="majorBidi" w:hAnsiTheme="majorBidi" w:cstheme="majorBidi"/>
                <w:color w:val="000000"/>
                <w:sz w:val="22"/>
                <w:szCs w:val="22"/>
              </w:rPr>
            </w:pPr>
            <w:r w:rsidRPr="00B77A2E">
              <w:rPr>
                <w:rFonts w:asciiTheme="majorBidi" w:hAnsiTheme="majorBidi" w:cstheme="majorBidi"/>
                <w:color w:val="000000"/>
                <w:sz w:val="22"/>
                <w:szCs w:val="22"/>
              </w:rPr>
              <w:t>Domestic sales</w:t>
            </w:r>
          </w:p>
        </w:tc>
        <w:tc>
          <w:tcPr>
            <w:tcW w:w="1275" w:type="dxa"/>
            <w:vMerge w:val="restart"/>
            <w:tcBorders>
              <w:top w:val="single" w:sz="12" w:space="0" w:color="000000"/>
              <w:left w:val="single" w:sz="2" w:space="0" w:color="000000"/>
              <w:bottom w:val="single" w:sz="2" w:space="0" w:color="000000"/>
              <w:right w:val="nil"/>
            </w:tcBorders>
            <w:vAlign w:val="center"/>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Demand price (%)</w:t>
            </w:r>
          </w:p>
        </w:tc>
      </w:tr>
      <w:tr w:rsidR="00D954E4" w:rsidRPr="00B77A2E" w:rsidTr="00A207D8">
        <w:trPr>
          <w:trHeight w:val="444"/>
          <w:tblHeader/>
        </w:trPr>
        <w:tc>
          <w:tcPr>
            <w:tcW w:w="2359" w:type="dxa"/>
            <w:vMerge/>
            <w:tcBorders>
              <w:top w:val="single" w:sz="2" w:space="0" w:color="000000"/>
              <w:left w:val="nil"/>
              <w:bottom w:val="single" w:sz="2" w:space="0" w:color="000000"/>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p>
        </w:tc>
        <w:tc>
          <w:tcPr>
            <w:tcW w:w="1205" w:type="dxa"/>
            <w:tcBorders>
              <w:top w:val="single" w:sz="2" w:space="0" w:color="000000"/>
              <w:left w:val="single" w:sz="2" w:space="0" w:color="000000"/>
              <w:bottom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base</w:t>
            </w:r>
          </w:p>
        </w:tc>
        <w:tc>
          <w:tcPr>
            <w:tcW w:w="1205" w:type="dxa"/>
            <w:tcBorders>
              <w:top w:val="single" w:sz="2" w:space="0" w:color="000000"/>
              <w:bottom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 change</w:t>
            </w:r>
          </w:p>
        </w:tc>
        <w:tc>
          <w:tcPr>
            <w:tcW w:w="1205" w:type="dxa"/>
            <w:tcBorders>
              <w:top w:val="single" w:sz="2" w:space="0" w:color="000000"/>
              <w:bottom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base</w:t>
            </w:r>
          </w:p>
        </w:tc>
        <w:tc>
          <w:tcPr>
            <w:tcW w:w="1205" w:type="dxa"/>
            <w:tcBorders>
              <w:top w:val="single" w:sz="2" w:space="0" w:color="000000"/>
              <w:bottom w:val="single" w:sz="2" w:space="0" w:color="000000"/>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 change</w:t>
            </w:r>
          </w:p>
        </w:tc>
        <w:tc>
          <w:tcPr>
            <w:tcW w:w="1275" w:type="dxa"/>
            <w:vMerge/>
            <w:tcBorders>
              <w:top w:val="single" w:sz="2" w:space="0" w:color="000000"/>
              <w:left w:val="single" w:sz="2" w:space="0" w:color="000000"/>
              <w:bottom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p>
        </w:tc>
      </w:tr>
      <w:tr w:rsidR="00D954E4" w:rsidRPr="00380D84" w:rsidTr="00380D84">
        <w:trPr>
          <w:trHeight w:val="290"/>
        </w:trPr>
        <w:tc>
          <w:tcPr>
            <w:tcW w:w="2359" w:type="dxa"/>
            <w:tcBorders>
              <w:top w:val="single" w:sz="2" w:space="0" w:color="000000"/>
              <w:left w:val="nil"/>
              <w:bottom w:val="nil"/>
              <w:right w:val="single" w:sz="2" w:space="0" w:color="000000"/>
            </w:tcBorders>
          </w:tcPr>
          <w:p w:rsidR="00D954E4" w:rsidRPr="00380D84" w:rsidRDefault="00D954E4" w:rsidP="00B77A2E">
            <w:pPr>
              <w:autoSpaceDE w:val="0"/>
              <w:autoSpaceDN w:val="0"/>
              <w:adjustRightInd w:val="0"/>
              <w:spacing w:before="100" w:beforeAutospacing="1" w:after="100" w:afterAutospacing="1"/>
              <w:rPr>
                <w:rFonts w:asciiTheme="majorBidi" w:hAnsiTheme="majorBidi" w:cstheme="majorBidi"/>
                <w:b/>
                <w:bCs/>
                <w:i/>
                <w:iCs/>
                <w:color w:val="000000"/>
                <w:sz w:val="22"/>
                <w:szCs w:val="22"/>
              </w:rPr>
            </w:pPr>
            <w:r w:rsidRPr="00380D84">
              <w:rPr>
                <w:rFonts w:asciiTheme="majorBidi" w:hAnsiTheme="majorBidi" w:cstheme="majorBidi"/>
                <w:b/>
                <w:bCs/>
                <w:i/>
                <w:iCs/>
                <w:color w:val="000000"/>
                <w:sz w:val="22"/>
                <w:szCs w:val="22"/>
              </w:rPr>
              <w:t>Agriculture (average)</w:t>
            </w:r>
          </w:p>
        </w:tc>
        <w:tc>
          <w:tcPr>
            <w:tcW w:w="1205" w:type="dxa"/>
            <w:tcBorders>
              <w:top w:val="single" w:sz="2" w:space="0" w:color="000000"/>
              <w:left w:val="single" w:sz="2" w:space="0" w:color="000000"/>
              <w:bottom w:val="nil"/>
            </w:tcBorders>
          </w:tcPr>
          <w:p w:rsidR="00D954E4" w:rsidRPr="00380D84" w:rsidRDefault="00D954E4" w:rsidP="00B77A2E">
            <w:pPr>
              <w:autoSpaceDE w:val="0"/>
              <w:autoSpaceDN w:val="0"/>
              <w:adjustRightInd w:val="0"/>
              <w:spacing w:before="100" w:beforeAutospacing="1" w:after="100" w:afterAutospacing="1"/>
              <w:jc w:val="right"/>
              <w:rPr>
                <w:rFonts w:asciiTheme="majorBidi" w:hAnsiTheme="majorBidi" w:cstheme="majorBidi"/>
                <w:b/>
                <w:bCs/>
                <w:i/>
                <w:iCs/>
                <w:color w:val="000000"/>
                <w:sz w:val="22"/>
                <w:szCs w:val="22"/>
              </w:rPr>
            </w:pPr>
            <w:r w:rsidRPr="00380D84">
              <w:rPr>
                <w:rFonts w:asciiTheme="majorBidi" w:hAnsiTheme="majorBidi" w:cstheme="majorBidi"/>
                <w:b/>
                <w:bCs/>
                <w:i/>
                <w:iCs/>
                <w:color w:val="000000"/>
                <w:sz w:val="22"/>
                <w:szCs w:val="22"/>
              </w:rPr>
              <w:t>376.9</w:t>
            </w:r>
          </w:p>
        </w:tc>
        <w:tc>
          <w:tcPr>
            <w:tcW w:w="1205" w:type="dxa"/>
            <w:tcBorders>
              <w:top w:val="single" w:sz="2" w:space="0" w:color="000000"/>
              <w:bottom w:val="nil"/>
            </w:tcBorders>
          </w:tcPr>
          <w:p w:rsidR="00D954E4" w:rsidRPr="00380D84" w:rsidRDefault="00D954E4" w:rsidP="00B77A2E">
            <w:pPr>
              <w:autoSpaceDE w:val="0"/>
              <w:autoSpaceDN w:val="0"/>
              <w:adjustRightInd w:val="0"/>
              <w:spacing w:before="100" w:beforeAutospacing="1" w:after="100" w:afterAutospacing="1"/>
              <w:jc w:val="right"/>
              <w:rPr>
                <w:rFonts w:asciiTheme="majorBidi" w:hAnsiTheme="majorBidi" w:cstheme="majorBidi"/>
                <w:b/>
                <w:bCs/>
                <w:i/>
                <w:iCs/>
                <w:color w:val="000000"/>
                <w:sz w:val="22"/>
                <w:szCs w:val="22"/>
              </w:rPr>
            </w:pPr>
            <w:r w:rsidRPr="00380D84">
              <w:rPr>
                <w:rFonts w:asciiTheme="majorBidi" w:hAnsiTheme="majorBidi" w:cstheme="majorBidi"/>
                <w:b/>
                <w:bCs/>
                <w:i/>
                <w:iCs/>
                <w:color w:val="000000"/>
                <w:sz w:val="22"/>
                <w:szCs w:val="22"/>
              </w:rPr>
              <w:t>2.4</w:t>
            </w:r>
          </w:p>
        </w:tc>
        <w:tc>
          <w:tcPr>
            <w:tcW w:w="1205" w:type="dxa"/>
            <w:tcBorders>
              <w:top w:val="single" w:sz="2" w:space="0" w:color="000000"/>
              <w:bottom w:val="nil"/>
            </w:tcBorders>
          </w:tcPr>
          <w:p w:rsidR="00D954E4" w:rsidRPr="00380D84" w:rsidRDefault="00D954E4" w:rsidP="00B77A2E">
            <w:pPr>
              <w:autoSpaceDE w:val="0"/>
              <w:autoSpaceDN w:val="0"/>
              <w:adjustRightInd w:val="0"/>
              <w:spacing w:before="100" w:beforeAutospacing="1" w:after="100" w:afterAutospacing="1"/>
              <w:jc w:val="right"/>
              <w:rPr>
                <w:rFonts w:asciiTheme="majorBidi" w:hAnsiTheme="majorBidi" w:cstheme="majorBidi"/>
                <w:b/>
                <w:bCs/>
                <w:i/>
                <w:iCs/>
                <w:color w:val="000000"/>
                <w:sz w:val="22"/>
                <w:szCs w:val="22"/>
              </w:rPr>
            </w:pPr>
            <w:r w:rsidRPr="00380D84">
              <w:rPr>
                <w:rFonts w:asciiTheme="majorBidi" w:hAnsiTheme="majorBidi" w:cstheme="majorBidi"/>
                <w:b/>
                <w:bCs/>
                <w:i/>
                <w:iCs/>
                <w:color w:val="000000"/>
                <w:sz w:val="22"/>
                <w:szCs w:val="22"/>
              </w:rPr>
              <w:t>349.1</w:t>
            </w:r>
          </w:p>
        </w:tc>
        <w:tc>
          <w:tcPr>
            <w:tcW w:w="1205" w:type="dxa"/>
            <w:tcBorders>
              <w:top w:val="single" w:sz="2" w:space="0" w:color="000000"/>
              <w:bottom w:val="nil"/>
              <w:right w:val="single" w:sz="2" w:space="0" w:color="000000"/>
            </w:tcBorders>
          </w:tcPr>
          <w:p w:rsidR="00D954E4" w:rsidRPr="00380D84" w:rsidRDefault="00D954E4" w:rsidP="00B77A2E">
            <w:pPr>
              <w:autoSpaceDE w:val="0"/>
              <w:autoSpaceDN w:val="0"/>
              <w:adjustRightInd w:val="0"/>
              <w:spacing w:before="100" w:beforeAutospacing="1" w:after="100" w:afterAutospacing="1"/>
              <w:jc w:val="right"/>
              <w:rPr>
                <w:rFonts w:asciiTheme="majorBidi" w:hAnsiTheme="majorBidi" w:cstheme="majorBidi"/>
                <w:b/>
                <w:bCs/>
                <w:i/>
                <w:iCs/>
                <w:color w:val="000000"/>
                <w:sz w:val="22"/>
                <w:szCs w:val="22"/>
              </w:rPr>
            </w:pPr>
            <w:r w:rsidRPr="00380D84">
              <w:rPr>
                <w:rFonts w:asciiTheme="majorBidi" w:hAnsiTheme="majorBidi" w:cstheme="majorBidi"/>
                <w:b/>
                <w:bCs/>
                <w:i/>
                <w:iCs/>
                <w:color w:val="000000"/>
                <w:sz w:val="22"/>
                <w:szCs w:val="22"/>
              </w:rPr>
              <w:t>-0.7</w:t>
            </w:r>
          </w:p>
        </w:tc>
        <w:tc>
          <w:tcPr>
            <w:tcW w:w="1275" w:type="dxa"/>
            <w:tcBorders>
              <w:top w:val="single" w:sz="2" w:space="0" w:color="000000"/>
              <w:left w:val="single" w:sz="2" w:space="0" w:color="000000"/>
              <w:bottom w:val="nil"/>
              <w:right w:val="nil"/>
            </w:tcBorders>
          </w:tcPr>
          <w:p w:rsidR="00D954E4" w:rsidRPr="00380D84" w:rsidRDefault="00D954E4" w:rsidP="00B77A2E">
            <w:pPr>
              <w:autoSpaceDE w:val="0"/>
              <w:autoSpaceDN w:val="0"/>
              <w:adjustRightInd w:val="0"/>
              <w:spacing w:before="100" w:beforeAutospacing="1" w:after="100" w:afterAutospacing="1"/>
              <w:jc w:val="right"/>
              <w:rPr>
                <w:rFonts w:asciiTheme="majorBidi" w:hAnsiTheme="majorBidi" w:cstheme="majorBidi"/>
                <w:b/>
                <w:bCs/>
                <w:i/>
                <w:iCs/>
                <w:color w:val="000000"/>
                <w:sz w:val="22"/>
                <w:szCs w:val="22"/>
              </w:rPr>
            </w:pPr>
            <w:r w:rsidRPr="00380D84">
              <w:rPr>
                <w:rFonts w:asciiTheme="majorBidi" w:hAnsiTheme="majorBidi" w:cstheme="majorBidi"/>
                <w:b/>
                <w:bCs/>
                <w:i/>
                <w:iCs/>
                <w:color w:val="000000"/>
                <w:sz w:val="22"/>
                <w:szCs w:val="22"/>
              </w:rPr>
              <w:t>0.9</w:t>
            </w:r>
          </w:p>
        </w:tc>
      </w:tr>
      <w:tr w:rsidR="00D954E4" w:rsidRPr="00B77A2E" w:rsidTr="00380D84">
        <w:trPr>
          <w:trHeight w:val="290"/>
        </w:trPr>
        <w:tc>
          <w:tcPr>
            <w:tcW w:w="2359" w:type="dxa"/>
            <w:tcBorders>
              <w:top w:val="nil"/>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 xml:space="preserve">Wheat </w:t>
            </w:r>
          </w:p>
        </w:tc>
        <w:tc>
          <w:tcPr>
            <w:tcW w:w="1205" w:type="dxa"/>
            <w:tcBorders>
              <w:top w:val="nil"/>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42</w:t>
            </w:r>
            <w:r w:rsidR="00F11A86">
              <w:rPr>
                <w:rFonts w:asciiTheme="majorBidi" w:hAnsiTheme="majorBidi" w:cstheme="majorBidi"/>
                <w:color w:val="000000"/>
                <w:sz w:val="22"/>
                <w:szCs w:val="22"/>
              </w:rPr>
              <w:t>.0</w:t>
            </w:r>
          </w:p>
        </w:tc>
        <w:tc>
          <w:tcPr>
            <w:tcW w:w="1205" w:type="dxa"/>
            <w:tcBorders>
              <w:top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1.6</w:t>
            </w:r>
          </w:p>
        </w:tc>
        <w:tc>
          <w:tcPr>
            <w:tcW w:w="1205" w:type="dxa"/>
            <w:tcBorders>
              <w:top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42</w:t>
            </w:r>
            <w:r w:rsidR="00F11A86">
              <w:rPr>
                <w:rFonts w:asciiTheme="majorBidi" w:hAnsiTheme="majorBidi" w:cstheme="majorBidi"/>
                <w:color w:val="000000"/>
                <w:sz w:val="22"/>
                <w:szCs w:val="22"/>
              </w:rPr>
              <w:t>.0</w:t>
            </w:r>
          </w:p>
        </w:tc>
        <w:tc>
          <w:tcPr>
            <w:tcW w:w="1205" w:type="dxa"/>
            <w:tcBorders>
              <w:top w:val="nil"/>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1.6</w:t>
            </w:r>
          </w:p>
        </w:tc>
        <w:tc>
          <w:tcPr>
            <w:tcW w:w="1275" w:type="dxa"/>
            <w:tcBorders>
              <w:top w:val="nil"/>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3.1</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Cereals</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183.6</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-3.2</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182.8</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-3.3</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-1.7</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 xml:space="preserve">Cotton </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106.7</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13.1</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14.2</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4.8</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5.3</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 xml:space="preserve">Oilseeds </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93.1</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10.6</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25.1</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-1.6</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1.8</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Other crops</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765.6</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-1.6</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741</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-2.4</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w:t>
            </w:r>
            <w:r w:rsidR="00F11A86">
              <w:rPr>
                <w:rFonts w:asciiTheme="majorBidi" w:hAnsiTheme="majorBidi" w:cstheme="majorBidi"/>
                <w:color w:val="000000"/>
                <w:sz w:val="22"/>
                <w:szCs w:val="22"/>
              </w:rPr>
              <w:t>.0</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 xml:space="preserve">Livestock </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1547.5</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-0.5</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1467.1</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-2.2</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-4</w:t>
            </w:r>
            <w:r w:rsidR="00F11A86">
              <w:rPr>
                <w:rFonts w:asciiTheme="majorBidi" w:hAnsiTheme="majorBidi" w:cstheme="majorBidi"/>
                <w:color w:val="000000"/>
                <w:sz w:val="22"/>
                <w:szCs w:val="22"/>
              </w:rPr>
              <w:t>.0</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 xml:space="preserve">Milk </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11.8</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1.6</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11.8</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1.6</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5.8</w:t>
            </w:r>
          </w:p>
        </w:tc>
      </w:tr>
      <w:tr w:rsidR="00D954E4" w:rsidRPr="00B77A2E" w:rsidTr="00380D84">
        <w:trPr>
          <w:trHeight w:val="290"/>
        </w:trPr>
        <w:tc>
          <w:tcPr>
            <w:tcW w:w="2359" w:type="dxa"/>
            <w:tcBorders>
              <w:left w:val="nil"/>
              <w:right w:val="single" w:sz="2" w:space="0" w:color="000000"/>
            </w:tcBorders>
          </w:tcPr>
          <w:p w:rsidR="00D954E4" w:rsidRPr="00B77A2E" w:rsidRDefault="005C4840"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Pr>
                <w:rFonts w:asciiTheme="majorBidi" w:hAnsiTheme="majorBidi" w:cstheme="majorBidi"/>
                <w:color w:val="000000"/>
                <w:sz w:val="22"/>
                <w:szCs w:val="22"/>
              </w:rPr>
              <w:t>Forest products</w:t>
            </w:r>
            <w:r w:rsidR="00D954E4" w:rsidRPr="00B77A2E">
              <w:rPr>
                <w:rFonts w:asciiTheme="majorBidi" w:hAnsiTheme="majorBidi" w:cstheme="majorBidi"/>
                <w:color w:val="000000"/>
                <w:sz w:val="22"/>
                <w:szCs w:val="22"/>
              </w:rPr>
              <w:t xml:space="preserve"> </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19.6</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7.8</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11.8</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1.4</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2.4</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 xml:space="preserve">Sugar </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197.5</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-2.9</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194.9</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-3.3</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-2.4</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 xml:space="preserve">Fishery </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801.1</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-2.7</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799.9</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-3.1</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w:t>
            </w:r>
            <w:r w:rsidR="00F11A86">
              <w:rPr>
                <w:rFonts w:asciiTheme="majorBidi" w:hAnsiTheme="majorBidi" w:cstheme="majorBidi"/>
                <w:color w:val="000000"/>
                <w:sz w:val="22"/>
                <w:szCs w:val="22"/>
              </w:rPr>
              <w:t>.0</w:t>
            </w:r>
          </w:p>
        </w:tc>
      </w:tr>
      <w:tr w:rsidR="00D954E4" w:rsidRPr="00380D84" w:rsidTr="00380D84">
        <w:trPr>
          <w:trHeight w:val="290"/>
        </w:trPr>
        <w:tc>
          <w:tcPr>
            <w:tcW w:w="2359" w:type="dxa"/>
            <w:tcBorders>
              <w:left w:val="nil"/>
              <w:right w:val="single" w:sz="2" w:space="0" w:color="000000"/>
            </w:tcBorders>
          </w:tcPr>
          <w:p w:rsidR="00D954E4" w:rsidRPr="00380D84" w:rsidRDefault="00D954E4" w:rsidP="00B77A2E">
            <w:pPr>
              <w:autoSpaceDE w:val="0"/>
              <w:autoSpaceDN w:val="0"/>
              <w:adjustRightInd w:val="0"/>
              <w:spacing w:before="100" w:beforeAutospacing="1" w:after="100" w:afterAutospacing="1"/>
              <w:rPr>
                <w:rFonts w:asciiTheme="majorBidi" w:hAnsiTheme="majorBidi" w:cstheme="majorBidi"/>
                <w:b/>
                <w:bCs/>
                <w:i/>
                <w:iCs/>
                <w:color w:val="000000"/>
                <w:sz w:val="22"/>
                <w:szCs w:val="22"/>
              </w:rPr>
            </w:pPr>
            <w:r w:rsidRPr="00380D84">
              <w:rPr>
                <w:rFonts w:asciiTheme="majorBidi" w:hAnsiTheme="majorBidi" w:cstheme="majorBidi"/>
                <w:b/>
                <w:bCs/>
                <w:i/>
                <w:iCs/>
                <w:color w:val="000000"/>
                <w:sz w:val="22"/>
                <w:szCs w:val="22"/>
              </w:rPr>
              <w:t>Industry (average)</w:t>
            </w:r>
          </w:p>
        </w:tc>
        <w:tc>
          <w:tcPr>
            <w:tcW w:w="1205" w:type="dxa"/>
            <w:tcBorders>
              <w:left w:val="single" w:sz="2" w:space="0" w:color="000000"/>
            </w:tcBorders>
          </w:tcPr>
          <w:p w:rsidR="00D954E4" w:rsidRPr="00380D84" w:rsidRDefault="00D954E4" w:rsidP="00B77A2E">
            <w:pPr>
              <w:autoSpaceDE w:val="0"/>
              <w:autoSpaceDN w:val="0"/>
              <w:adjustRightInd w:val="0"/>
              <w:spacing w:before="100" w:beforeAutospacing="1" w:after="100" w:afterAutospacing="1"/>
              <w:jc w:val="right"/>
              <w:rPr>
                <w:rFonts w:asciiTheme="majorBidi" w:hAnsiTheme="majorBidi" w:cstheme="majorBidi"/>
                <w:b/>
                <w:bCs/>
                <w:i/>
                <w:iCs/>
                <w:color w:val="000000"/>
                <w:sz w:val="22"/>
                <w:szCs w:val="22"/>
              </w:rPr>
            </w:pPr>
            <w:r w:rsidRPr="00380D84">
              <w:rPr>
                <w:rFonts w:asciiTheme="majorBidi" w:hAnsiTheme="majorBidi" w:cstheme="majorBidi"/>
                <w:b/>
                <w:bCs/>
                <w:i/>
                <w:iCs/>
                <w:color w:val="000000"/>
                <w:sz w:val="22"/>
                <w:szCs w:val="22"/>
              </w:rPr>
              <w:t>166.6</w:t>
            </w:r>
          </w:p>
        </w:tc>
        <w:tc>
          <w:tcPr>
            <w:tcW w:w="1205" w:type="dxa"/>
          </w:tcPr>
          <w:p w:rsidR="00D954E4" w:rsidRPr="00380D84" w:rsidRDefault="00D954E4" w:rsidP="00B77A2E">
            <w:pPr>
              <w:autoSpaceDE w:val="0"/>
              <w:autoSpaceDN w:val="0"/>
              <w:adjustRightInd w:val="0"/>
              <w:spacing w:before="100" w:beforeAutospacing="1" w:after="100" w:afterAutospacing="1"/>
              <w:jc w:val="right"/>
              <w:rPr>
                <w:rFonts w:asciiTheme="majorBidi" w:hAnsiTheme="majorBidi" w:cstheme="majorBidi"/>
                <w:b/>
                <w:bCs/>
                <w:i/>
                <w:iCs/>
                <w:color w:val="000000"/>
                <w:sz w:val="22"/>
                <w:szCs w:val="22"/>
              </w:rPr>
            </w:pPr>
            <w:r w:rsidRPr="00380D84">
              <w:rPr>
                <w:rFonts w:asciiTheme="majorBidi" w:hAnsiTheme="majorBidi" w:cstheme="majorBidi"/>
                <w:b/>
                <w:bCs/>
                <w:i/>
                <w:iCs/>
                <w:color w:val="000000"/>
                <w:sz w:val="22"/>
                <w:szCs w:val="22"/>
              </w:rPr>
              <w:t>2.8</w:t>
            </w:r>
          </w:p>
        </w:tc>
        <w:tc>
          <w:tcPr>
            <w:tcW w:w="1205" w:type="dxa"/>
          </w:tcPr>
          <w:p w:rsidR="00D954E4" w:rsidRPr="00380D84" w:rsidRDefault="00D954E4" w:rsidP="00B77A2E">
            <w:pPr>
              <w:autoSpaceDE w:val="0"/>
              <w:autoSpaceDN w:val="0"/>
              <w:adjustRightInd w:val="0"/>
              <w:spacing w:before="100" w:beforeAutospacing="1" w:after="100" w:afterAutospacing="1"/>
              <w:jc w:val="right"/>
              <w:rPr>
                <w:rFonts w:asciiTheme="majorBidi" w:hAnsiTheme="majorBidi" w:cstheme="majorBidi"/>
                <w:b/>
                <w:bCs/>
                <w:i/>
                <w:iCs/>
                <w:color w:val="000000"/>
                <w:sz w:val="22"/>
                <w:szCs w:val="22"/>
              </w:rPr>
            </w:pPr>
            <w:r w:rsidRPr="00380D84">
              <w:rPr>
                <w:rFonts w:asciiTheme="majorBidi" w:hAnsiTheme="majorBidi" w:cstheme="majorBidi"/>
                <w:b/>
                <w:bCs/>
                <w:i/>
                <w:iCs/>
                <w:color w:val="000000"/>
                <w:sz w:val="22"/>
                <w:szCs w:val="22"/>
              </w:rPr>
              <w:t>97.4</w:t>
            </w:r>
          </w:p>
        </w:tc>
        <w:tc>
          <w:tcPr>
            <w:tcW w:w="1205" w:type="dxa"/>
            <w:tcBorders>
              <w:right w:val="single" w:sz="2" w:space="0" w:color="000000"/>
            </w:tcBorders>
          </w:tcPr>
          <w:p w:rsidR="00D954E4" w:rsidRPr="00380D84" w:rsidRDefault="00D954E4" w:rsidP="00B77A2E">
            <w:pPr>
              <w:autoSpaceDE w:val="0"/>
              <w:autoSpaceDN w:val="0"/>
              <w:adjustRightInd w:val="0"/>
              <w:spacing w:before="100" w:beforeAutospacing="1" w:after="100" w:afterAutospacing="1"/>
              <w:jc w:val="right"/>
              <w:rPr>
                <w:rFonts w:asciiTheme="majorBidi" w:hAnsiTheme="majorBidi" w:cstheme="majorBidi"/>
                <w:b/>
                <w:bCs/>
                <w:i/>
                <w:iCs/>
                <w:color w:val="000000"/>
                <w:sz w:val="22"/>
                <w:szCs w:val="22"/>
              </w:rPr>
            </w:pPr>
            <w:r w:rsidRPr="00380D84">
              <w:rPr>
                <w:rFonts w:asciiTheme="majorBidi" w:hAnsiTheme="majorBidi" w:cstheme="majorBidi"/>
                <w:b/>
                <w:bCs/>
                <w:i/>
                <w:iCs/>
                <w:color w:val="000000"/>
                <w:sz w:val="22"/>
                <w:szCs w:val="22"/>
              </w:rPr>
              <w:t>1.5</w:t>
            </w:r>
          </w:p>
        </w:tc>
        <w:tc>
          <w:tcPr>
            <w:tcW w:w="1275" w:type="dxa"/>
            <w:tcBorders>
              <w:left w:val="single" w:sz="2" w:space="0" w:color="000000"/>
              <w:right w:val="nil"/>
            </w:tcBorders>
          </w:tcPr>
          <w:p w:rsidR="00D954E4" w:rsidRPr="00380D84" w:rsidRDefault="00D954E4" w:rsidP="00B77A2E">
            <w:pPr>
              <w:autoSpaceDE w:val="0"/>
              <w:autoSpaceDN w:val="0"/>
              <w:adjustRightInd w:val="0"/>
              <w:spacing w:before="100" w:beforeAutospacing="1" w:after="100" w:afterAutospacing="1"/>
              <w:jc w:val="right"/>
              <w:rPr>
                <w:rFonts w:asciiTheme="majorBidi" w:hAnsiTheme="majorBidi" w:cstheme="majorBidi"/>
                <w:b/>
                <w:bCs/>
                <w:i/>
                <w:iCs/>
                <w:color w:val="000000"/>
                <w:sz w:val="22"/>
                <w:szCs w:val="22"/>
              </w:rPr>
            </w:pPr>
            <w:r w:rsidRPr="00380D84">
              <w:rPr>
                <w:rFonts w:asciiTheme="majorBidi" w:hAnsiTheme="majorBidi" w:cstheme="majorBidi"/>
                <w:b/>
                <w:bCs/>
                <w:i/>
                <w:iCs/>
                <w:color w:val="000000"/>
                <w:sz w:val="22"/>
                <w:szCs w:val="22"/>
              </w:rPr>
              <w:t>3.2</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Food industries</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54.4</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-1.1</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49.3</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-2.8</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w:t>
            </w:r>
            <w:r w:rsidR="00F11A86">
              <w:rPr>
                <w:rFonts w:asciiTheme="majorBidi" w:hAnsiTheme="majorBidi" w:cstheme="majorBidi"/>
                <w:color w:val="000000"/>
                <w:sz w:val="22"/>
                <w:szCs w:val="22"/>
              </w:rPr>
              <w:t>.0</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Other mining</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65.1</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-0.8</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64</w:t>
            </w:r>
            <w:r w:rsidR="00F11A86">
              <w:rPr>
                <w:rFonts w:asciiTheme="majorBidi" w:hAnsiTheme="majorBidi" w:cstheme="majorBidi"/>
                <w:color w:val="000000"/>
                <w:sz w:val="22"/>
                <w:szCs w:val="22"/>
              </w:rPr>
              <w:t>.0</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-1.1</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0.8</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lastRenderedPageBreak/>
              <w:t>Petrol</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924.1</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6.5</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264.5</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0.9</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w:t>
            </w:r>
            <w:r w:rsidR="00F11A86">
              <w:rPr>
                <w:rFonts w:asciiTheme="majorBidi" w:hAnsiTheme="majorBidi" w:cstheme="majorBidi"/>
                <w:color w:val="000000"/>
                <w:sz w:val="22"/>
                <w:szCs w:val="22"/>
              </w:rPr>
              <w:t>.0</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Textile</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82.7</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0.9</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82.6</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0.9</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w:t>
            </w:r>
            <w:r w:rsidR="00F11A86">
              <w:rPr>
                <w:rFonts w:asciiTheme="majorBidi" w:hAnsiTheme="majorBidi" w:cstheme="majorBidi"/>
                <w:color w:val="000000"/>
                <w:sz w:val="22"/>
                <w:szCs w:val="22"/>
              </w:rPr>
              <w:t>.0</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Wood</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14.7</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3.5</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14.1</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w:t>
            </w:r>
            <w:r w:rsidR="00F11A86">
              <w:rPr>
                <w:rFonts w:asciiTheme="majorBidi" w:hAnsiTheme="majorBidi" w:cstheme="majorBidi"/>
                <w:color w:val="000000"/>
                <w:sz w:val="22"/>
                <w:szCs w:val="22"/>
              </w:rPr>
              <w:t>.0</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3.9</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Paper</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35.7</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2.7</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35.4</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2.6</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4.5</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Chemicals</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286.4</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w:t>
            </w:r>
            <w:r w:rsidR="00F11A86">
              <w:rPr>
                <w:rFonts w:asciiTheme="majorBidi" w:hAnsiTheme="majorBidi" w:cstheme="majorBidi"/>
                <w:color w:val="000000"/>
                <w:sz w:val="22"/>
                <w:szCs w:val="22"/>
              </w:rPr>
              <w:t>.0</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281.7</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1.8</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3.6</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Metal</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90.7</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6.4</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76</w:t>
            </w:r>
            <w:r w:rsidR="00F11A86">
              <w:rPr>
                <w:rFonts w:asciiTheme="majorBidi" w:hAnsiTheme="majorBidi" w:cstheme="majorBidi"/>
                <w:color w:val="000000"/>
                <w:sz w:val="22"/>
                <w:szCs w:val="22"/>
              </w:rPr>
              <w:t>.0</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4</w:t>
            </w:r>
            <w:r w:rsidR="00F11A86">
              <w:rPr>
                <w:rFonts w:asciiTheme="majorBidi" w:hAnsiTheme="majorBidi" w:cstheme="majorBidi"/>
                <w:color w:val="000000"/>
                <w:sz w:val="22"/>
                <w:szCs w:val="22"/>
              </w:rPr>
              <w:t>.0</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w:t>
            </w:r>
            <w:r w:rsidR="00F11A86">
              <w:rPr>
                <w:rFonts w:asciiTheme="majorBidi" w:hAnsiTheme="majorBidi" w:cstheme="majorBidi"/>
                <w:color w:val="000000"/>
                <w:sz w:val="22"/>
                <w:szCs w:val="22"/>
              </w:rPr>
              <w:t>.0</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Machinery</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71.2</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3.8</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70.8</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3.8</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6.1</w:t>
            </w:r>
          </w:p>
        </w:tc>
      </w:tr>
      <w:tr w:rsidR="00D954E4" w:rsidRPr="00B77A2E" w:rsidTr="00380D84">
        <w:trPr>
          <w:trHeight w:val="290"/>
        </w:trPr>
        <w:tc>
          <w:tcPr>
            <w:tcW w:w="2359" w:type="dxa"/>
            <w:tcBorders>
              <w:left w:val="nil"/>
              <w:right w:val="single" w:sz="2" w:space="0" w:color="000000"/>
            </w:tcBorders>
          </w:tcPr>
          <w:p w:rsidR="00D954E4" w:rsidRPr="00B77A2E" w:rsidRDefault="00380D84" w:rsidP="00380D84">
            <w:pPr>
              <w:autoSpaceDE w:val="0"/>
              <w:autoSpaceDN w:val="0"/>
              <w:adjustRightInd w:val="0"/>
              <w:spacing w:before="100" w:beforeAutospacing="1" w:after="100" w:afterAutospacing="1"/>
              <w:rPr>
                <w:rFonts w:asciiTheme="majorBidi" w:hAnsiTheme="majorBidi" w:cstheme="majorBidi"/>
                <w:color w:val="000000"/>
                <w:sz w:val="22"/>
                <w:szCs w:val="22"/>
              </w:rPr>
            </w:pPr>
            <w:r>
              <w:rPr>
                <w:rFonts w:asciiTheme="majorBidi" w:hAnsiTheme="majorBidi" w:cstheme="majorBidi"/>
                <w:color w:val="000000"/>
                <w:sz w:val="22"/>
                <w:szCs w:val="22"/>
              </w:rPr>
              <w:t xml:space="preserve">Other </w:t>
            </w:r>
            <w:r w:rsidRPr="00B77A2E">
              <w:rPr>
                <w:rFonts w:asciiTheme="majorBidi" w:hAnsiTheme="majorBidi" w:cstheme="majorBidi"/>
                <w:color w:val="000000"/>
                <w:sz w:val="22"/>
                <w:szCs w:val="22"/>
              </w:rPr>
              <w:t>Manufact</w:t>
            </w:r>
            <w:r>
              <w:rPr>
                <w:rFonts w:asciiTheme="majorBidi" w:hAnsiTheme="majorBidi" w:cstheme="majorBidi"/>
                <w:color w:val="000000"/>
                <w:sz w:val="22"/>
                <w:szCs w:val="22"/>
              </w:rPr>
              <w:t>ures</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40.7</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4</w:t>
            </w:r>
            <w:r w:rsidR="00F11A86">
              <w:rPr>
                <w:rFonts w:asciiTheme="majorBidi" w:hAnsiTheme="majorBidi" w:cstheme="majorBidi"/>
                <w:color w:val="000000"/>
                <w:sz w:val="22"/>
                <w:szCs w:val="22"/>
              </w:rPr>
              <w:t>.0</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35.6</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2.1</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2.9</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b/>
                <w:bCs/>
                <w:color w:val="000000"/>
                <w:sz w:val="22"/>
                <w:szCs w:val="22"/>
              </w:rPr>
            </w:pPr>
            <w:r w:rsidRPr="00B77A2E">
              <w:rPr>
                <w:rFonts w:asciiTheme="majorBidi" w:hAnsiTheme="majorBidi" w:cstheme="majorBidi"/>
                <w:b/>
                <w:bCs/>
                <w:color w:val="000000"/>
                <w:sz w:val="22"/>
                <w:szCs w:val="22"/>
              </w:rPr>
              <w:t>Service (average)</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b/>
                <w:bCs/>
                <w:color w:val="000000"/>
                <w:sz w:val="22"/>
                <w:szCs w:val="22"/>
              </w:rPr>
            </w:pPr>
            <w:r w:rsidRPr="00B77A2E">
              <w:rPr>
                <w:rFonts w:asciiTheme="majorBidi" w:hAnsiTheme="majorBidi" w:cstheme="majorBidi"/>
                <w:b/>
                <w:bCs/>
                <w:color w:val="000000"/>
                <w:sz w:val="22"/>
                <w:szCs w:val="22"/>
              </w:rPr>
              <w:t>307</w:t>
            </w:r>
            <w:r w:rsidR="00F11A86">
              <w:rPr>
                <w:rFonts w:asciiTheme="majorBidi" w:hAnsiTheme="majorBidi" w:cstheme="majorBidi"/>
                <w:b/>
                <w:bCs/>
                <w:color w:val="000000"/>
                <w:sz w:val="22"/>
                <w:szCs w:val="22"/>
              </w:rPr>
              <w:t>.0</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b/>
                <w:bCs/>
                <w:color w:val="000000"/>
                <w:sz w:val="22"/>
                <w:szCs w:val="22"/>
              </w:rPr>
            </w:pPr>
            <w:r w:rsidRPr="00B77A2E">
              <w:rPr>
                <w:rFonts w:asciiTheme="majorBidi" w:hAnsiTheme="majorBidi" w:cstheme="majorBidi"/>
                <w:b/>
                <w:bCs/>
                <w:color w:val="000000"/>
                <w:sz w:val="22"/>
                <w:szCs w:val="22"/>
              </w:rPr>
              <w:t>-0.5</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b/>
                <w:bCs/>
                <w:color w:val="000000"/>
                <w:sz w:val="22"/>
                <w:szCs w:val="22"/>
              </w:rPr>
            </w:pPr>
            <w:r w:rsidRPr="00B77A2E">
              <w:rPr>
                <w:rFonts w:asciiTheme="majorBidi" w:hAnsiTheme="majorBidi" w:cstheme="majorBidi"/>
                <w:b/>
                <w:bCs/>
                <w:color w:val="000000"/>
                <w:sz w:val="22"/>
                <w:szCs w:val="22"/>
              </w:rPr>
              <w:t>307</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b/>
                <w:bCs/>
                <w:color w:val="000000"/>
                <w:sz w:val="22"/>
                <w:szCs w:val="22"/>
              </w:rPr>
            </w:pPr>
            <w:r w:rsidRPr="00B77A2E">
              <w:rPr>
                <w:rFonts w:asciiTheme="majorBidi" w:hAnsiTheme="majorBidi" w:cstheme="majorBidi"/>
                <w:b/>
                <w:bCs/>
                <w:color w:val="000000"/>
                <w:sz w:val="22"/>
                <w:szCs w:val="22"/>
              </w:rPr>
              <w:t>-0.5</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b/>
                <w:bCs/>
                <w:color w:val="000000"/>
                <w:sz w:val="22"/>
                <w:szCs w:val="22"/>
              </w:rPr>
            </w:pPr>
            <w:r w:rsidRPr="00B77A2E">
              <w:rPr>
                <w:rFonts w:asciiTheme="majorBidi" w:hAnsiTheme="majorBidi" w:cstheme="majorBidi"/>
                <w:b/>
                <w:bCs/>
                <w:color w:val="000000"/>
                <w:sz w:val="22"/>
                <w:szCs w:val="22"/>
              </w:rPr>
              <w:t>1.4</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Electricity</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271</w:t>
            </w:r>
            <w:r w:rsidR="00F11A86">
              <w:rPr>
                <w:rFonts w:asciiTheme="majorBidi" w:hAnsiTheme="majorBidi" w:cstheme="majorBidi"/>
                <w:color w:val="000000"/>
                <w:sz w:val="22"/>
                <w:szCs w:val="22"/>
              </w:rPr>
              <w:t>.0</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-0.9</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271</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-0.9</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1.1</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Water</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63.7</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-3.6</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63.7</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-3.6</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0.6</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 xml:space="preserve">Construction </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653.1</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0.2</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653.1</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0.2</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2.5</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 xml:space="preserve">Trade </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643.2</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1.3</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642.8</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1.3</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2.7</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Water transports</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39.8</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1.4</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39.8</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1.4</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3.1</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Air transports</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41.1</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0.5</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41.1</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0.5</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2.3</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Communication</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75.6</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-0.4</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75.6</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-0.4</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0.1</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Business services</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252.3</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0.1</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252.3</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0.1</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1.3</w:t>
            </w:r>
          </w:p>
        </w:tc>
      </w:tr>
      <w:tr w:rsidR="00D954E4" w:rsidRPr="00B77A2E" w:rsidTr="00380D84">
        <w:trPr>
          <w:trHeight w:val="290"/>
        </w:trPr>
        <w:tc>
          <w:tcPr>
            <w:tcW w:w="2359" w:type="dxa"/>
            <w:tcBorders>
              <w:left w:val="nil"/>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Other services</w:t>
            </w:r>
          </w:p>
        </w:tc>
        <w:tc>
          <w:tcPr>
            <w:tcW w:w="1205" w:type="dxa"/>
            <w:tcBorders>
              <w:lef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474.8</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-3.5</w:t>
            </w:r>
          </w:p>
        </w:tc>
        <w:tc>
          <w:tcPr>
            <w:tcW w:w="1205" w:type="dxa"/>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474.8</w:t>
            </w:r>
          </w:p>
        </w:tc>
        <w:tc>
          <w:tcPr>
            <w:tcW w:w="1205" w:type="dxa"/>
            <w:tcBorders>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-3.5</w:t>
            </w:r>
          </w:p>
        </w:tc>
        <w:tc>
          <w:tcPr>
            <w:tcW w:w="1275" w:type="dxa"/>
            <w:tcBorders>
              <w:left w:val="single" w:sz="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w:t>
            </w:r>
            <w:r w:rsidR="00F11A86">
              <w:rPr>
                <w:rFonts w:asciiTheme="majorBidi" w:hAnsiTheme="majorBidi" w:cstheme="majorBidi"/>
                <w:color w:val="000000"/>
                <w:sz w:val="22"/>
                <w:szCs w:val="22"/>
              </w:rPr>
              <w:t>.0</w:t>
            </w:r>
          </w:p>
        </w:tc>
      </w:tr>
      <w:tr w:rsidR="00D954E4" w:rsidRPr="00B77A2E" w:rsidTr="00380D84">
        <w:trPr>
          <w:trHeight w:val="290"/>
        </w:trPr>
        <w:tc>
          <w:tcPr>
            <w:tcW w:w="2359" w:type="dxa"/>
            <w:tcBorders>
              <w:left w:val="nil"/>
              <w:bottom w:val="single" w:sz="12" w:space="0" w:color="000000"/>
              <w:right w:val="single" w:sz="2" w:space="0" w:color="000000"/>
            </w:tcBorders>
          </w:tcPr>
          <w:p w:rsidR="00D954E4" w:rsidRPr="00B77A2E" w:rsidRDefault="00D954E4" w:rsidP="00B77A2E">
            <w:pPr>
              <w:autoSpaceDE w:val="0"/>
              <w:autoSpaceDN w:val="0"/>
              <w:adjustRightInd w:val="0"/>
              <w:spacing w:before="100" w:beforeAutospacing="1" w:after="100" w:afterAutospacing="1"/>
              <w:rPr>
                <w:rFonts w:asciiTheme="majorBidi" w:hAnsiTheme="majorBidi" w:cstheme="majorBidi"/>
                <w:color w:val="000000"/>
                <w:sz w:val="22"/>
                <w:szCs w:val="22"/>
              </w:rPr>
            </w:pPr>
            <w:r w:rsidRPr="00B77A2E">
              <w:rPr>
                <w:rFonts w:asciiTheme="majorBidi" w:hAnsiTheme="majorBidi" w:cstheme="majorBidi"/>
                <w:color w:val="000000"/>
                <w:sz w:val="22"/>
                <w:szCs w:val="22"/>
              </w:rPr>
              <w:t>Public services</w:t>
            </w:r>
          </w:p>
        </w:tc>
        <w:tc>
          <w:tcPr>
            <w:tcW w:w="1205" w:type="dxa"/>
            <w:tcBorders>
              <w:left w:val="single" w:sz="2" w:space="0" w:color="000000"/>
              <w:bottom w:val="single" w:sz="1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697.2</w:t>
            </w:r>
          </w:p>
        </w:tc>
        <w:tc>
          <w:tcPr>
            <w:tcW w:w="1205" w:type="dxa"/>
            <w:tcBorders>
              <w:bottom w:val="single" w:sz="1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-0.9</w:t>
            </w:r>
          </w:p>
        </w:tc>
        <w:tc>
          <w:tcPr>
            <w:tcW w:w="1205" w:type="dxa"/>
            <w:tcBorders>
              <w:bottom w:val="single" w:sz="1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697.2</w:t>
            </w:r>
          </w:p>
        </w:tc>
        <w:tc>
          <w:tcPr>
            <w:tcW w:w="1205" w:type="dxa"/>
            <w:tcBorders>
              <w:bottom w:val="single" w:sz="12" w:space="0" w:color="000000"/>
              <w:right w:val="single" w:sz="2" w:space="0" w:color="000000"/>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-0.9</w:t>
            </w:r>
          </w:p>
        </w:tc>
        <w:tc>
          <w:tcPr>
            <w:tcW w:w="1275" w:type="dxa"/>
            <w:tcBorders>
              <w:left w:val="single" w:sz="2" w:space="0" w:color="000000"/>
              <w:bottom w:val="single" w:sz="12" w:space="0" w:color="000000"/>
              <w:right w:val="nil"/>
            </w:tcBorders>
          </w:tcPr>
          <w:p w:rsidR="00D954E4" w:rsidRPr="00B77A2E" w:rsidRDefault="00D954E4" w:rsidP="00B77A2E">
            <w:pPr>
              <w:autoSpaceDE w:val="0"/>
              <w:autoSpaceDN w:val="0"/>
              <w:adjustRightInd w:val="0"/>
              <w:spacing w:before="100" w:beforeAutospacing="1" w:after="100" w:afterAutospacing="1"/>
              <w:jc w:val="right"/>
              <w:rPr>
                <w:rFonts w:asciiTheme="majorBidi" w:hAnsiTheme="majorBidi" w:cstheme="majorBidi"/>
                <w:color w:val="000000"/>
                <w:sz w:val="22"/>
                <w:szCs w:val="22"/>
              </w:rPr>
            </w:pPr>
            <w:r w:rsidRPr="00B77A2E">
              <w:rPr>
                <w:rFonts w:asciiTheme="majorBidi" w:hAnsiTheme="majorBidi" w:cstheme="majorBidi"/>
                <w:color w:val="000000"/>
                <w:sz w:val="22"/>
                <w:szCs w:val="22"/>
              </w:rPr>
              <w:t>1.2</w:t>
            </w:r>
          </w:p>
        </w:tc>
      </w:tr>
    </w:tbl>
    <w:p w:rsidR="00772552" w:rsidRDefault="00772552" w:rsidP="00772552">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 xml:space="preserve">The output of the </w:t>
      </w:r>
      <w:r>
        <w:rPr>
          <w:rFonts w:asciiTheme="majorBidi" w:hAnsiTheme="majorBidi" w:cstheme="majorBidi"/>
          <w:sz w:val="24"/>
          <w:szCs w:val="24"/>
        </w:rPr>
        <w:t xml:space="preserve">some </w:t>
      </w:r>
      <w:r w:rsidRPr="006B37A1">
        <w:rPr>
          <w:rFonts w:asciiTheme="majorBidi" w:hAnsiTheme="majorBidi" w:cstheme="majorBidi"/>
          <w:sz w:val="24"/>
          <w:szCs w:val="24"/>
        </w:rPr>
        <w:t xml:space="preserve">industrial sectors also </w:t>
      </w:r>
      <w:r>
        <w:rPr>
          <w:rFonts w:asciiTheme="majorBidi" w:hAnsiTheme="majorBidi" w:cstheme="majorBidi"/>
          <w:sz w:val="24"/>
          <w:szCs w:val="24"/>
        </w:rPr>
        <w:t xml:space="preserve">witness improvements as the domestically manufactured goods should provide </w:t>
      </w:r>
      <w:r w:rsidRPr="006B37A1">
        <w:rPr>
          <w:rFonts w:asciiTheme="majorBidi" w:hAnsiTheme="majorBidi" w:cstheme="majorBidi"/>
          <w:sz w:val="24"/>
          <w:szCs w:val="24"/>
        </w:rPr>
        <w:t xml:space="preserve">substitutes </w:t>
      </w:r>
      <w:r>
        <w:rPr>
          <w:rFonts w:asciiTheme="majorBidi" w:hAnsiTheme="majorBidi" w:cstheme="majorBidi"/>
          <w:sz w:val="24"/>
          <w:szCs w:val="24"/>
        </w:rPr>
        <w:t xml:space="preserve">for the deteriorating demand for </w:t>
      </w:r>
      <w:r w:rsidRPr="006B37A1">
        <w:rPr>
          <w:rFonts w:asciiTheme="majorBidi" w:hAnsiTheme="majorBidi" w:cstheme="majorBidi"/>
          <w:sz w:val="24"/>
          <w:szCs w:val="24"/>
        </w:rPr>
        <w:t>import</w:t>
      </w:r>
      <w:r>
        <w:rPr>
          <w:rFonts w:asciiTheme="majorBidi" w:hAnsiTheme="majorBidi" w:cstheme="majorBidi"/>
          <w:sz w:val="24"/>
          <w:szCs w:val="24"/>
        </w:rPr>
        <w:t>s domestically. The latter as well is due to the increases in the domestic prices of imports due to high value of foreign currency against the devalued local currency. The domestic price of all industrial goods witnesses apparent increases especially petroleum and machinery increasing by 6% each. Petroleum is</w:t>
      </w:r>
      <w:r w:rsidRPr="006B37A1">
        <w:rPr>
          <w:rFonts w:asciiTheme="majorBidi" w:hAnsiTheme="majorBidi" w:cstheme="majorBidi"/>
          <w:sz w:val="24"/>
          <w:szCs w:val="24"/>
        </w:rPr>
        <w:t xml:space="preserve"> </w:t>
      </w:r>
      <w:r>
        <w:rPr>
          <w:rFonts w:asciiTheme="majorBidi" w:hAnsiTheme="majorBidi" w:cstheme="majorBidi"/>
          <w:sz w:val="24"/>
          <w:szCs w:val="24"/>
        </w:rPr>
        <w:t xml:space="preserve">of particular </w:t>
      </w:r>
      <w:r w:rsidRPr="006B37A1">
        <w:rPr>
          <w:rFonts w:asciiTheme="majorBidi" w:hAnsiTheme="majorBidi" w:cstheme="majorBidi"/>
          <w:sz w:val="24"/>
          <w:szCs w:val="24"/>
        </w:rPr>
        <w:t>importan</w:t>
      </w:r>
      <w:r>
        <w:rPr>
          <w:rFonts w:asciiTheme="majorBidi" w:hAnsiTheme="majorBidi" w:cstheme="majorBidi"/>
          <w:sz w:val="24"/>
          <w:szCs w:val="24"/>
        </w:rPr>
        <w:t>ce in the Sudanese economy since its exploitation in 1999, because in addition to its major share in the total value of the Sudanese exports i</w:t>
      </w:r>
      <w:r w:rsidRPr="006B37A1">
        <w:rPr>
          <w:rFonts w:asciiTheme="majorBidi" w:hAnsiTheme="majorBidi" w:cstheme="majorBidi"/>
          <w:sz w:val="24"/>
          <w:szCs w:val="24"/>
        </w:rPr>
        <w:t xml:space="preserve">t </w:t>
      </w:r>
      <w:r>
        <w:rPr>
          <w:rFonts w:asciiTheme="majorBidi" w:hAnsiTheme="majorBidi" w:cstheme="majorBidi"/>
          <w:sz w:val="24"/>
          <w:szCs w:val="24"/>
        </w:rPr>
        <w:t>fuels a major part of the domestic production in the Sudanese agricultural, industrial, and service sectors.</w:t>
      </w:r>
    </w:p>
    <w:p w:rsidR="00C30EDD" w:rsidRDefault="00125D47" w:rsidP="00125D47">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In order to investigate the detailed impact of EXR devaluation on the Sudanese foreign trade, Figures (1 and 2) further elaborate on the sources of changes in the total values of exports and imports reported previously in Table (1).  The changes in the domestic production of the exportables goods, and the deterioration of the output of the domestically oriented sectors</w:t>
      </w:r>
      <w:r w:rsidR="00B8123D">
        <w:rPr>
          <w:rFonts w:asciiTheme="majorBidi" w:hAnsiTheme="majorBidi" w:cstheme="majorBidi"/>
          <w:sz w:val="24"/>
          <w:szCs w:val="24"/>
        </w:rPr>
        <w:t xml:space="preserve"> of T</w:t>
      </w:r>
      <w:r>
        <w:rPr>
          <w:rFonts w:asciiTheme="majorBidi" w:hAnsiTheme="majorBidi" w:cstheme="majorBidi"/>
          <w:sz w:val="24"/>
          <w:szCs w:val="24"/>
        </w:rPr>
        <w:t>able (2)</w:t>
      </w:r>
      <w:r w:rsidR="00C30EDD">
        <w:rPr>
          <w:rFonts w:asciiTheme="majorBidi" w:hAnsiTheme="majorBidi" w:cstheme="majorBidi"/>
          <w:sz w:val="24"/>
          <w:szCs w:val="24"/>
        </w:rPr>
        <w:t xml:space="preserve">, could be also linked to Figures (1 and 2) to see the reallocation of the domestic resources across the different sectors in the Sudanese </w:t>
      </w:r>
      <w:r w:rsidR="00C30EDD">
        <w:rPr>
          <w:rFonts w:asciiTheme="majorBidi" w:hAnsiTheme="majorBidi" w:cstheme="majorBidi"/>
          <w:sz w:val="24"/>
          <w:szCs w:val="24"/>
        </w:rPr>
        <w:lastRenderedPageBreak/>
        <w:t xml:space="preserve">economy due to </w:t>
      </w:r>
      <w:r w:rsidR="002D56D7">
        <w:rPr>
          <w:rFonts w:asciiTheme="majorBidi" w:hAnsiTheme="majorBidi" w:cstheme="majorBidi"/>
          <w:sz w:val="24"/>
          <w:szCs w:val="24"/>
        </w:rPr>
        <w:t xml:space="preserve">the </w:t>
      </w:r>
      <w:r w:rsidR="00C30EDD">
        <w:rPr>
          <w:rFonts w:asciiTheme="majorBidi" w:hAnsiTheme="majorBidi" w:cstheme="majorBidi"/>
          <w:sz w:val="24"/>
          <w:szCs w:val="24"/>
        </w:rPr>
        <w:t>respective changes in the value of the local currency against its foreign counterpart.</w:t>
      </w:r>
    </w:p>
    <w:p w:rsidR="00B66D5B" w:rsidRDefault="00C30EDD" w:rsidP="00B8123D">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C</w:t>
      </w:r>
      <w:r w:rsidR="00D954E4" w:rsidRPr="006B37A1">
        <w:rPr>
          <w:rFonts w:asciiTheme="majorBidi" w:hAnsiTheme="majorBidi" w:cstheme="majorBidi"/>
          <w:sz w:val="24"/>
          <w:szCs w:val="24"/>
        </w:rPr>
        <w:t xml:space="preserve">hanges in the </w:t>
      </w:r>
      <w:r>
        <w:rPr>
          <w:rFonts w:asciiTheme="majorBidi" w:hAnsiTheme="majorBidi" w:cstheme="majorBidi"/>
          <w:sz w:val="24"/>
          <w:szCs w:val="24"/>
        </w:rPr>
        <w:t xml:space="preserve">EXR </w:t>
      </w:r>
      <w:r w:rsidR="00D954E4" w:rsidRPr="006B37A1">
        <w:rPr>
          <w:rFonts w:asciiTheme="majorBidi" w:hAnsiTheme="majorBidi" w:cstheme="majorBidi"/>
          <w:sz w:val="24"/>
          <w:szCs w:val="24"/>
        </w:rPr>
        <w:t>alter the</w:t>
      </w:r>
      <w:r>
        <w:rPr>
          <w:rFonts w:asciiTheme="majorBidi" w:hAnsiTheme="majorBidi" w:cstheme="majorBidi"/>
          <w:sz w:val="24"/>
          <w:szCs w:val="24"/>
        </w:rPr>
        <w:t xml:space="preserve"> domestic </w:t>
      </w:r>
      <w:r w:rsidR="00D954E4" w:rsidRPr="006B37A1">
        <w:rPr>
          <w:rFonts w:asciiTheme="majorBidi" w:hAnsiTheme="majorBidi" w:cstheme="majorBidi"/>
          <w:sz w:val="24"/>
          <w:szCs w:val="24"/>
        </w:rPr>
        <w:t xml:space="preserve">prices of foreign goods to domestic buyers and the </w:t>
      </w:r>
      <w:r>
        <w:rPr>
          <w:rFonts w:asciiTheme="majorBidi" w:hAnsiTheme="majorBidi" w:cstheme="majorBidi"/>
          <w:sz w:val="24"/>
          <w:szCs w:val="24"/>
        </w:rPr>
        <w:t xml:space="preserve">returns to exported </w:t>
      </w:r>
      <w:r w:rsidR="00D954E4" w:rsidRPr="006B37A1">
        <w:rPr>
          <w:rFonts w:asciiTheme="majorBidi" w:hAnsiTheme="majorBidi" w:cstheme="majorBidi"/>
          <w:sz w:val="24"/>
          <w:szCs w:val="24"/>
        </w:rPr>
        <w:t xml:space="preserve">goods to </w:t>
      </w:r>
      <w:r>
        <w:rPr>
          <w:rFonts w:asciiTheme="majorBidi" w:hAnsiTheme="majorBidi" w:cstheme="majorBidi"/>
          <w:sz w:val="24"/>
          <w:szCs w:val="24"/>
        </w:rPr>
        <w:t xml:space="preserve">domestic producers in local currency terms </w:t>
      </w:r>
      <w:r w:rsidR="00D954E4" w:rsidRPr="006B37A1">
        <w:rPr>
          <w:rFonts w:asciiTheme="majorBidi" w:hAnsiTheme="majorBidi" w:cstheme="majorBidi"/>
          <w:smallCaps/>
          <w:sz w:val="24"/>
          <w:szCs w:val="24"/>
        </w:rPr>
        <w:t>(</w:t>
      </w:r>
      <w:proofErr w:type="spellStart"/>
      <w:r w:rsidR="00D954E4" w:rsidRPr="00F72D17">
        <w:rPr>
          <w:rFonts w:asciiTheme="majorBidi" w:hAnsiTheme="majorBidi" w:cstheme="majorBidi"/>
          <w:sz w:val="24"/>
          <w:szCs w:val="24"/>
        </w:rPr>
        <w:t>Waud</w:t>
      </w:r>
      <w:proofErr w:type="spellEnd"/>
      <w:r w:rsidR="00D954E4" w:rsidRPr="00F72D17">
        <w:rPr>
          <w:rFonts w:asciiTheme="majorBidi" w:hAnsiTheme="majorBidi" w:cstheme="majorBidi"/>
          <w:sz w:val="24"/>
          <w:szCs w:val="24"/>
        </w:rPr>
        <w:t xml:space="preserve"> et al. 1989</w:t>
      </w:r>
      <w:r w:rsidR="00D954E4" w:rsidRPr="006B37A1">
        <w:rPr>
          <w:rFonts w:asciiTheme="majorBidi" w:hAnsiTheme="majorBidi" w:cstheme="majorBidi"/>
          <w:smallCaps/>
          <w:sz w:val="24"/>
          <w:szCs w:val="24"/>
        </w:rPr>
        <w:t xml:space="preserve">). </w:t>
      </w:r>
      <w:r w:rsidR="00F72D17">
        <w:rPr>
          <w:rFonts w:asciiTheme="majorBidi" w:hAnsiTheme="majorBidi" w:cstheme="majorBidi"/>
          <w:sz w:val="24"/>
          <w:szCs w:val="24"/>
        </w:rPr>
        <w:t>Again, the results of 10% devaluation are considered for simplicity in the two following figures.</w:t>
      </w:r>
      <w:r w:rsidR="00F72D17" w:rsidRPr="00F72D17">
        <w:rPr>
          <w:rFonts w:asciiTheme="majorBidi" w:hAnsiTheme="majorBidi" w:cstheme="majorBidi"/>
          <w:sz w:val="24"/>
          <w:szCs w:val="24"/>
        </w:rPr>
        <w:t xml:space="preserve"> </w:t>
      </w:r>
      <w:r w:rsidR="00F72D17">
        <w:rPr>
          <w:rFonts w:asciiTheme="majorBidi" w:hAnsiTheme="majorBidi" w:cstheme="majorBidi"/>
          <w:sz w:val="24"/>
          <w:szCs w:val="24"/>
        </w:rPr>
        <w:t>E</w:t>
      </w:r>
      <w:r w:rsidR="00F72D17" w:rsidRPr="006B37A1">
        <w:rPr>
          <w:rFonts w:asciiTheme="majorBidi" w:hAnsiTheme="majorBidi" w:cstheme="majorBidi"/>
          <w:sz w:val="24"/>
          <w:szCs w:val="24"/>
        </w:rPr>
        <w:t>xports</w:t>
      </w:r>
      <w:r w:rsidR="00F72D17">
        <w:rPr>
          <w:rFonts w:asciiTheme="majorBidi" w:hAnsiTheme="majorBidi" w:cstheme="majorBidi"/>
          <w:sz w:val="24"/>
          <w:szCs w:val="24"/>
        </w:rPr>
        <w:t xml:space="preserve"> by sector</w:t>
      </w:r>
      <w:r w:rsidR="00F72D17" w:rsidRPr="006B37A1">
        <w:rPr>
          <w:rFonts w:asciiTheme="majorBidi" w:hAnsiTheme="majorBidi" w:cstheme="majorBidi"/>
          <w:sz w:val="24"/>
          <w:szCs w:val="24"/>
        </w:rPr>
        <w:t xml:space="preserve"> show an average </w:t>
      </w:r>
      <w:bookmarkStart w:id="2" w:name="OLE_LINK8"/>
      <w:r w:rsidR="00F72D17" w:rsidRPr="006B37A1">
        <w:rPr>
          <w:rFonts w:asciiTheme="majorBidi" w:hAnsiTheme="majorBidi" w:cstheme="majorBidi"/>
          <w:sz w:val="24"/>
          <w:szCs w:val="24"/>
        </w:rPr>
        <w:t xml:space="preserve">percentage </w:t>
      </w:r>
      <w:bookmarkEnd w:id="2"/>
      <w:r w:rsidR="00F72D17" w:rsidRPr="006B37A1">
        <w:rPr>
          <w:rFonts w:asciiTheme="majorBidi" w:hAnsiTheme="majorBidi" w:cstheme="majorBidi"/>
          <w:sz w:val="24"/>
          <w:szCs w:val="24"/>
        </w:rPr>
        <w:t xml:space="preserve">increase of 9%, </w:t>
      </w:r>
      <w:r w:rsidR="00F72D17">
        <w:rPr>
          <w:rFonts w:asciiTheme="majorBidi" w:hAnsiTheme="majorBidi" w:cstheme="majorBidi"/>
          <w:sz w:val="24"/>
          <w:szCs w:val="24"/>
        </w:rPr>
        <w:t xml:space="preserve">where all the exporting sectors </w:t>
      </w:r>
      <w:r w:rsidR="00B8123D">
        <w:rPr>
          <w:rFonts w:asciiTheme="majorBidi" w:hAnsiTheme="majorBidi" w:cstheme="majorBidi"/>
          <w:sz w:val="24"/>
          <w:szCs w:val="24"/>
        </w:rPr>
        <w:t>increase</w:t>
      </w:r>
      <w:r w:rsidR="00F72D17">
        <w:rPr>
          <w:rFonts w:asciiTheme="majorBidi" w:hAnsiTheme="majorBidi" w:cstheme="majorBidi"/>
          <w:sz w:val="24"/>
          <w:szCs w:val="24"/>
        </w:rPr>
        <w:t xml:space="preserve"> their exports. Particularly, the exports of </w:t>
      </w:r>
      <w:r w:rsidR="00F72D17" w:rsidRPr="006B37A1">
        <w:rPr>
          <w:rFonts w:asciiTheme="majorBidi" w:hAnsiTheme="majorBidi" w:cstheme="majorBidi"/>
          <w:sz w:val="24"/>
          <w:szCs w:val="24"/>
        </w:rPr>
        <w:t xml:space="preserve">livestock, oilseeds, cotton, and </w:t>
      </w:r>
      <w:r w:rsidR="005C4840">
        <w:rPr>
          <w:rFonts w:asciiTheme="majorBidi" w:hAnsiTheme="majorBidi" w:cstheme="majorBidi"/>
          <w:sz w:val="24"/>
          <w:szCs w:val="24"/>
        </w:rPr>
        <w:t>forest products</w:t>
      </w:r>
      <w:r w:rsidR="00F72D17">
        <w:rPr>
          <w:rFonts w:asciiTheme="majorBidi" w:hAnsiTheme="majorBidi" w:cstheme="majorBidi"/>
          <w:sz w:val="24"/>
          <w:szCs w:val="24"/>
        </w:rPr>
        <w:t xml:space="preserve"> (Arabic Gum)</w:t>
      </w:r>
      <w:r w:rsidR="00F72D17" w:rsidRPr="006B37A1">
        <w:rPr>
          <w:rFonts w:asciiTheme="majorBidi" w:hAnsiTheme="majorBidi" w:cstheme="majorBidi"/>
          <w:sz w:val="24"/>
          <w:szCs w:val="24"/>
        </w:rPr>
        <w:t>, which represent a significant share of the Sudanese agricultural exports</w:t>
      </w:r>
      <w:r w:rsidR="00F72D17">
        <w:rPr>
          <w:rFonts w:asciiTheme="majorBidi" w:hAnsiTheme="majorBidi" w:cstheme="majorBidi"/>
          <w:sz w:val="24"/>
          <w:szCs w:val="24"/>
        </w:rPr>
        <w:t xml:space="preserve"> show increases of 28%, 15%, 17%, and 14%, respectively.</w:t>
      </w:r>
      <w:r w:rsidR="00F04428">
        <w:rPr>
          <w:rFonts w:asciiTheme="majorBidi" w:hAnsiTheme="majorBidi" w:cstheme="majorBidi"/>
          <w:sz w:val="24"/>
          <w:szCs w:val="24"/>
        </w:rPr>
        <w:t xml:space="preserve"> Moreover, exports of p</w:t>
      </w:r>
      <w:r w:rsidR="00F72D17" w:rsidRPr="006B37A1">
        <w:rPr>
          <w:rFonts w:asciiTheme="majorBidi" w:hAnsiTheme="majorBidi" w:cstheme="majorBidi"/>
          <w:sz w:val="24"/>
          <w:szCs w:val="24"/>
        </w:rPr>
        <w:t xml:space="preserve">etroleum also </w:t>
      </w:r>
      <w:r w:rsidR="00F04428">
        <w:rPr>
          <w:rFonts w:asciiTheme="majorBidi" w:hAnsiTheme="majorBidi" w:cstheme="majorBidi"/>
          <w:sz w:val="24"/>
          <w:szCs w:val="24"/>
        </w:rPr>
        <w:t xml:space="preserve">show an </w:t>
      </w:r>
      <w:r w:rsidR="00F72D17" w:rsidRPr="006B37A1">
        <w:rPr>
          <w:rFonts w:asciiTheme="majorBidi" w:hAnsiTheme="majorBidi" w:cstheme="majorBidi"/>
          <w:sz w:val="24"/>
          <w:szCs w:val="24"/>
        </w:rPr>
        <w:t>increase</w:t>
      </w:r>
      <w:r w:rsidR="00F04428">
        <w:rPr>
          <w:rFonts w:asciiTheme="majorBidi" w:hAnsiTheme="majorBidi" w:cstheme="majorBidi"/>
          <w:sz w:val="24"/>
          <w:szCs w:val="24"/>
        </w:rPr>
        <w:t xml:space="preserve"> of 9</w:t>
      </w:r>
      <w:r w:rsidR="00F72D17" w:rsidRPr="006B37A1">
        <w:rPr>
          <w:rFonts w:asciiTheme="majorBidi" w:hAnsiTheme="majorBidi" w:cstheme="majorBidi"/>
          <w:sz w:val="24"/>
          <w:szCs w:val="24"/>
        </w:rPr>
        <w:t xml:space="preserve">%, which is a huge </w:t>
      </w:r>
      <w:r w:rsidR="00F04428">
        <w:rPr>
          <w:rFonts w:asciiTheme="majorBidi" w:hAnsiTheme="majorBidi" w:cstheme="majorBidi"/>
          <w:sz w:val="24"/>
          <w:szCs w:val="24"/>
        </w:rPr>
        <w:t>value change</w:t>
      </w:r>
      <w:r w:rsidR="00F72D17" w:rsidRPr="006B37A1">
        <w:rPr>
          <w:rFonts w:asciiTheme="majorBidi" w:hAnsiTheme="majorBidi" w:cstheme="majorBidi"/>
          <w:sz w:val="24"/>
          <w:szCs w:val="24"/>
        </w:rPr>
        <w:t>, given th</w:t>
      </w:r>
      <w:r w:rsidR="00F04428">
        <w:rPr>
          <w:rFonts w:asciiTheme="majorBidi" w:hAnsiTheme="majorBidi" w:cstheme="majorBidi"/>
          <w:sz w:val="24"/>
          <w:szCs w:val="24"/>
        </w:rPr>
        <w:t xml:space="preserve">at </w:t>
      </w:r>
      <w:r w:rsidR="00F04428" w:rsidRPr="006B37A1">
        <w:rPr>
          <w:rFonts w:asciiTheme="majorBidi" w:hAnsiTheme="majorBidi" w:cstheme="majorBidi"/>
          <w:sz w:val="24"/>
          <w:szCs w:val="24"/>
        </w:rPr>
        <w:t xml:space="preserve">petroleum </w:t>
      </w:r>
      <w:r w:rsidR="00F04428">
        <w:rPr>
          <w:rFonts w:asciiTheme="majorBidi" w:hAnsiTheme="majorBidi" w:cstheme="majorBidi"/>
          <w:sz w:val="24"/>
          <w:szCs w:val="24"/>
        </w:rPr>
        <w:t xml:space="preserve">represent </w:t>
      </w:r>
      <w:r w:rsidR="00F72D17" w:rsidRPr="006B37A1">
        <w:rPr>
          <w:rFonts w:asciiTheme="majorBidi" w:hAnsiTheme="majorBidi" w:cstheme="majorBidi"/>
          <w:sz w:val="24"/>
          <w:szCs w:val="24"/>
        </w:rPr>
        <w:t xml:space="preserve">68% and 94% of total </w:t>
      </w:r>
      <w:r w:rsidR="00F04428">
        <w:rPr>
          <w:rFonts w:asciiTheme="majorBidi" w:hAnsiTheme="majorBidi" w:cstheme="majorBidi"/>
          <w:sz w:val="24"/>
          <w:szCs w:val="24"/>
        </w:rPr>
        <w:t xml:space="preserve">value of the </w:t>
      </w:r>
      <w:r w:rsidR="00F72D17" w:rsidRPr="006B37A1">
        <w:rPr>
          <w:rFonts w:asciiTheme="majorBidi" w:hAnsiTheme="majorBidi" w:cstheme="majorBidi"/>
          <w:sz w:val="24"/>
          <w:szCs w:val="24"/>
        </w:rPr>
        <w:t xml:space="preserve">Sudanese exports in 2004 and 2008, respectively. </w:t>
      </w:r>
    </w:p>
    <w:p w:rsidR="00B77A2E" w:rsidRPr="00B77A2E" w:rsidRDefault="00B77A2E" w:rsidP="00EA56E4">
      <w:pPr>
        <w:spacing w:before="100" w:beforeAutospacing="1" w:after="100" w:afterAutospacing="1" w:line="360" w:lineRule="auto"/>
        <w:jc w:val="both"/>
        <w:rPr>
          <w:rFonts w:asciiTheme="majorBidi" w:hAnsiTheme="majorBidi" w:cstheme="majorBidi"/>
          <w:sz w:val="22"/>
          <w:szCs w:val="22"/>
        </w:rPr>
      </w:pPr>
      <w:r w:rsidRPr="00B77A2E">
        <w:rPr>
          <w:rFonts w:asciiTheme="majorBidi" w:hAnsiTheme="majorBidi" w:cstheme="majorBidi"/>
          <w:sz w:val="22"/>
          <w:szCs w:val="22"/>
        </w:rPr>
        <w:t xml:space="preserve">Figure </w:t>
      </w:r>
      <w:r w:rsidR="00415A84">
        <w:rPr>
          <w:rFonts w:asciiTheme="majorBidi" w:hAnsiTheme="majorBidi" w:cstheme="majorBidi"/>
          <w:sz w:val="22"/>
          <w:szCs w:val="22"/>
        </w:rPr>
        <w:t>1</w:t>
      </w:r>
      <w:r w:rsidRPr="00B77A2E">
        <w:rPr>
          <w:rFonts w:asciiTheme="majorBidi" w:hAnsiTheme="majorBidi" w:cstheme="majorBidi"/>
          <w:sz w:val="22"/>
          <w:szCs w:val="22"/>
        </w:rPr>
        <w:t xml:space="preserve">: Effects of </w:t>
      </w:r>
      <w:r w:rsidR="00F72D17">
        <w:rPr>
          <w:rFonts w:asciiTheme="majorBidi" w:hAnsiTheme="majorBidi" w:cstheme="majorBidi"/>
          <w:sz w:val="22"/>
          <w:szCs w:val="22"/>
        </w:rPr>
        <w:t>10</w:t>
      </w:r>
      <w:r w:rsidRPr="00B77A2E">
        <w:rPr>
          <w:rFonts w:asciiTheme="majorBidi" w:hAnsiTheme="majorBidi" w:cstheme="majorBidi"/>
          <w:sz w:val="22"/>
          <w:szCs w:val="22"/>
        </w:rPr>
        <w:t>% devaluation on export (% change from the base)</w:t>
      </w:r>
    </w:p>
    <w:p w:rsidR="00D954E4" w:rsidRPr="006B37A1" w:rsidRDefault="00F04428" w:rsidP="006B37A1">
      <w:pPr>
        <w:spacing w:before="100" w:beforeAutospacing="1" w:after="100" w:afterAutospacing="1" w:line="360" w:lineRule="auto"/>
        <w:jc w:val="center"/>
        <w:rPr>
          <w:rFonts w:asciiTheme="majorBidi" w:hAnsiTheme="majorBidi" w:cstheme="majorBidi"/>
          <w:b/>
          <w:bCs/>
          <w:sz w:val="24"/>
          <w:szCs w:val="24"/>
        </w:rPr>
      </w:pPr>
      <w:r w:rsidRPr="00F04428">
        <w:rPr>
          <w:rFonts w:asciiTheme="majorBidi" w:hAnsiTheme="majorBidi" w:cstheme="majorBidi"/>
          <w:b/>
          <w:bCs/>
          <w:noProof/>
          <w:sz w:val="24"/>
          <w:szCs w:val="24"/>
        </w:rPr>
        <w:drawing>
          <wp:inline distT="0" distB="0" distL="0" distR="0">
            <wp:extent cx="5476456" cy="2794958"/>
            <wp:effectExtent l="19050" t="0" r="9944" b="5392"/>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954E4" w:rsidRPr="006B37A1" w:rsidRDefault="00D954E4" w:rsidP="002D56D7">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 xml:space="preserve">On the </w:t>
      </w:r>
      <w:r w:rsidR="00CD3EE2" w:rsidRPr="006B37A1">
        <w:rPr>
          <w:rFonts w:asciiTheme="majorBidi" w:hAnsiTheme="majorBidi" w:cstheme="majorBidi"/>
          <w:sz w:val="24"/>
          <w:szCs w:val="24"/>
        </w:rPr>
        <w:t xml:space="preserve">side </w:t>
      </w:r>
      <w:r w:rsidR="00CD3EE2">
        <w:rPr>
          <w:rFonts w:asciiTheme="majorBidi" w:hAnsiTheme="majorBidi" w:cstheme="majorBidi"/>
          <w:sz w:val="24"/>
          <w:szCs w:val="24"/>
        </w:rPr>
        <w:t xml:space="preserve">of </w:t>
      </w:r>
      <w:r w:rsidRPr="006B37A1">
        <w:rPr>
          <w:rFonts w:asciiTheme="majorBidi" w:hAnsiTheme="majorBidi" w:cstheme="majorBidi"/>
          <w:sz w:val="24"/>
          <w:szCs w:val="24"/>
        </w:rPr>
        <w:t>import</w:t>
      </w:r>
      <w:r w:rsidR="00CD3EE2">
        <w:rPr>
          <w:rFonts w:asciiTheme="majorBidi" w:hAnsiTheme="majorBidi" w:cstheme="majorBidi"/>
          <w:sz w:val="24"/>
          <w:szCs w:val="24"/>
        </w:rPr>
        <w:t>s</w:t>
      </w:r>
      <w:r w:rsidRPr="006B37A1">
        <w:rPr>
          <w:rFonts w:asciiTheme="majorBidi" w:hAnsiTheme="majorBidi" w:cstheme="majorBidi"/>
          <w:sz w:val="24"/>
          <w:szCs w:val="24"/>
        </w:rPr>
        <w:t xml:space="preserve">, </w:t>
      </w:r>
      <w:r w:rsidR="00CD3EE2">
        <w:rPr>
          <w:rFonts w:asciiTheme="majorBidi" w:hAnsiTheme="majorBidi" w:cstheme="majorBidi"/>
          <w:sz w:val="24"/>
          <w:szCs w:val="24"/>
        </w:rPr>
        <w:t xml:space="preserve">the average percentage change in the imports value by sectors is </w:t>
      </w:r>
      <w:r w:rsidRPr="006B37A1">
        <w:rPr>
          <w:rFonts w:asciiTheme="majorBidi" w:hAnsiTheme="majorBidi" w:cstheme="majorBidi"/>
          <w:sz w:val="24"/>
          <w:szCs w:val="24"/>
        </w:rPr>
        <w:t>6%</w:t>
      </w:r>
      <w:r w:rsidR="00CD3EE2">
        <w:rPr>
          <w:rFonts w:asciiTheme="majorBidi" w:hAnsiTheme="majorBidi" w:cstheme="majorBidi"/>
          <w:sz w:val="24"/>
          <w:szCs w:val="24"/>
        </w:rPr>
        <w:t xml:space="preserve"> deterioration. Similar to exports but in the reverse</w:t>
      </w:r>
      <w:r w:rsidR="002D56D7">
        <w:rPr>
          <w:rFonts w:asciiTheme="majorBidi" w:hAnsiTheme="majorBidi" w:cstheme="majorBidi"/>
          <w:sz w:val="24"/>
          <w:szCs w:val="24"/>
        </w:rPr>
        <w:t>;</w:t>
      </w:r>
      <w:r w:rsidR="00CD3EE2">
        <w:rPr>
          <w:rFonts w:asciiTheme="majorBidi" w:hAnsiTheme="majorBidi" w:cstheme="majorBidi"/>
          <w:sz w:val="24"/>
          <w:szCs w:val="24"/>
        </w:rPr>
        <w:t xml:space="preserve"> </w:t>
      </w:r>
      <w:r w:rsidR="00B8123D">
        <w:rPr>
          <w:rFonts w:asciiTheme="majorBidi" w:hAnsiTheme="majorBidi" w:cstheme="majorBidi"/>
          <w:sz w:val="24"/>
          <w:szCs w:val="24"/>
        </w:rPr>
        <w:t xml:space="preserve">imports by </w:t>
      </w:r>
      <w:r w:rsidRPr="006B37A1">
        <w:rPr>
          <w:rFonts w:asciiTheme="majorBidi" w:hAnsiTheme="majorBidi" w:cstheme="majorBidi"/>
          <w:sz w:val="24"/>
          <w:szCs w:val="24"/>
        </w:rPr>
        <w:t xml:space="preserve">all </w:t>
      </w:r>
      <w:r w:rsidR="00B8123D">
        <w:rPr>
          <w:rFonts w:asciiTheme="majorBidi" w:hAnsiTheme="majorBidi" w:cstheme="majorBidi"/>
          <w:sz w:val="24"/>
          <w:szCs w:val="24"/>
        </w:rPr>
        <w:t xml:space="preserve">commodities </w:t>
      </w:r>
      <w:r w:rsidRPr="006B37A1">
        <w:rPr>
          <w:rFonts w:asciiTheme="majorBidi" w:hAnsiTheme="majorBidi" w:cstheme="majorBidi"/>
          <w:sz w:val="24"/>
          <w:szCs w:val="24"/>
        </w:rPr>
        <w:t xml:space="preserve">decrease due to </w:t>
      </w:r>
      <w:r w:rsidR="00B8123D">
        <w:rPr>
          <w:rFonts w:asciiTheme="majorBidi" w:hAnsiTheme="majorBidi" w:cstheme="majorBidi"/>
          <w:sz w:val="24"/>
          <w:szCs w:val="24"/>
        </w:rPr>
        <w:t>10</w:t>
      </w:r>
      <w:r w:rsidRPr="006B37A1">
        <w:rPr>
          <w:rFonts w:asciiTheme="majorBidi" w:hAnsiTheme="majorBidi" w:cstheme="majorBidi"/>
          <w:sz w:val="24"/>
          <w:szCs w:val="24"/>
        </w:rPr>
        <w:t>% devaluation</w:t>
      </w:r>
      <w:r w:rsidR="00B8123D">
        <w:rPr>
          <w:rFonts w:asciiTheme="majorBidi" w:hAnsiTheme="majorBidi" w:cstheme="majorBidi"/>
          <w:sz w:val="24"/>
          <w:szCs w:val="24"/>
        </w:rPr>
        <w:t xml:space="preserve"> of the EXR</w:t>
      </w:r>
      <w:r w:rsidRPr="006B37A1">
        <w:rPr>
          <w:rFonts w:asciiTheme="majorBidi" w:hAnsiTheme="majorBidi" w:cstheme="majorBidi"/>
          <w:sz w:val="24"/>
          <w:szCs w:val="24"/>
        </w:rPr>
        <w:t xml:space="preserve">. </w:t>
      </w:r>
      <w:r w:rsidR="00B8123D">
        <w:rPr>
          <w:rFonts w:asciiTheme="majorBidi" w:hAnsiTheme="majorBidi" w:cstheme="majorBidi"/>
          <w:sz w:val="24"/>
          <w:szCs w:val="24"/>
        </w:rPr>
        <w:t xml:space="preserve">Particularly, reductions in the imports of goods with huge  shares in the total value of the Sudanese imports does appears. For instance, </w:t>
      </w:r>
      <w:r w:rsidRPr="006B37A1">
        <w:rPr>
          <w:rFonts w:asciiTheme="majorBidi" w:hAnsiTheme="majorBidi" w:cstheme="majorBidi"/>
          <w:sz w:val="24"/>
          <w:szCs w:val="24"/>
        </w:rPr>
        <w:t>manufactured goods (-</w:t>
      </w:r>
      <w:r w:rsidR="00C4311F">
        <w:rPr>
          <w:rFonts w:asciiTheme="majorBidi" w:hAnsiTheme="majorBidi" w:cstheme="majorBidi"/>
          <w:sz w:val="24"/>
          <w:szCs w:val="24"/>
        </w:rPr>
        <w:t>6</w:t>
      </w:r>
      <w:r w:rsidRPr="006B37A1">
        <w:rPr>
          <w:rFonts w:asciiTheme="majorBidi" w:hAnsiTheme="majorBidi" w:cstheme="majorBidi"/>
          <w:sz w:val="24"/>
          <w:szCs w:val="24"/>
        </w:rPr>
        <w:t>%), textile (-</w:t>
      </w:r>
      <w:r w:rsidR="00C4311F">
        <w:rPr>
          <w:rFonts w:asciiTheme="majorBidi" w:hAnsiTheme="majorBidi" w:cstheme="majorBidi"/>
          <w:sz w:val="24"/>
          <w:szCs w:val="24"/>
        </w:rPr>
        <w:t>10</w:t>
      </w:r>
      <w:r w:rsidRPr="006B37A1">
        <w:rPr>
          <w:rFonts w:asciiTheme="majorBidi" w:hAnsiTheme="majorBidi" w:cstheme="majorBidi"/>
          <w:sz w:val="24"/>
          <w:szCs w:val="24"/>
        </w:rPr>
        <w:t>%), other crops (-</w:t>
      </w:r>
      <w:r w:rsidR="00C4311F">
        <w:rPr>
          <w:rFonts w:asciiTheme="majorBidi" w:hAnsiTheme="majorBidi" w:cstheme="majorBidi"/>
          <w:sz w:val="24"/>
          <w:szCs w:val="24"/>
        </w:rPr>
        <w:t>2</w:t>
      </w:r>
      <w:r w:rsidRPr="006B37A1">
        <w:rPr>
          <w:rFonts w:asciiTheme="majorBidi" w:hAnsiTheme="majorBidi" w:cstheme="majorBidi"/>
          <w:sz w:val="24"/>
          <w:szCs w:val="24"/>
        </w:rPr>
        <w:t>0%), and wheat (-</w:t>
      </w:r>
      <w:r w:rsidR="00C4311F">
        <w:rPr>
          <w:rFonts w:asciiTheme="majorBidi" w:hAnsiTheme="majorBidi" w:cstheme="majorBidi"/>
          <w:sz w:val="24"/>
          <w:szCs w:val="24"/>
        </w:rPr>
        <w:lastRenderedPageBreak/>
        <w:t>10</w:t>
      </w:r>
      <w:r w:rsidRPr="006B37A1">
        <w:rPr>
          <w:rFonts w:asciiTheme="majorBidi" w:hAnsiTheme="majorBidi" w:cstheme="majorBidi"/>
          <w:sz w:val="24"/>
          <w:szCs w:val="24"/>
        </w:rPr>
        <w:t xml:space="preserve">%) are important due to their </w:t>
      </w:r>
      <w:r w:rsidR="00C4311F">
        <w:rPr>
          <w:rFonts w:asciiTheme="majorBidi" w:hAnsiTheme="majorBidi" w:cstheme="majorBidi"/>
          <w:sz w:val="24"/>
          <w:szCs w:val="24"/>
        </w:rPr>
        <w:t>larger</w:t>
      </w:r>
      <w:r w:rsidRPr="006B37A1">
        <w:rPr>
          <w:rFonts w:asciiTheme="majorBidi" w:hAnsiTheme="majorBidi" w:cstheme="majorBidi"/>
          <w:sz w:val="24"/>
          <w:szCs w:val="24"/>
        </w:rPr>
        <w:t xml:space="preserve"> share in the Sudanese total imports value</w:t>
      </w:r>
      <w:r w:rsidR="00C4311F">
        <w:rPr>
          <w:rFonts w:asciiTheme="majorBidi" w:hAnsiTheme="majorBidi" w:cstheme="majorBidi"/>
          <w:sz w:val="24"/>
          <w:szCs w:val="24"/>
        </w:rPr>
        <w:t xml:space="preserve"> </w:t>
      </w:r>
      <w:r w:rsidR="002D56D7">
        <w:rPr>
          <w:rFonts w:asciiTheme="majorBidi" w:hAnsiTheme="majorBidi" w:cstheme="majorBidi"/>
          <w:sz w:val="24"/>
          <w:szCs w:val="24"/>
        </w:rPr>
        <w:t>of</w:t>
      </w:r>
      <w:r w:rsidR="00C4311F">
        <w:rPr>
          <w:rFonts w:asciiTheme="majorBidi" w:hAnsiTheme="majorBidi" w:cstheme="majorBidi"/>
          <w:sz w:val="24"/>
          <w:szCs w:val="24"/>
        </w:rPr>
        <w:t xml:space="preserve"> the baseline</w:t>
      </w:r>
      <w:r w:rsidRPr="006B37A1">
        <w:rPr>
          <w:rFonts w:asciiTheme="majorBidi" w:hAnsiTheme="majorBidi" w:cstheme="majorBidi"/>
          <w:sz w:val="24"/>
          <w:szCs w:val="24"/>
        </w:rPr>
        <w:t>.</w:t>
      </w:r>
    </w:p>
    <w:p w:rsidR="00B77A2E" w:rsidRPr="00B77A2E" w:rsidRDefault="00B77A2E" w:rsidP="00EA56E4">
      <w:pPr>
        <w:spacing w:before="100" w:beforeAutospacing="1" w:after="100" w:afterAutospacing="1" w:line="360" w:lineRule="auto"/>
        <w:jc w:val="both"/>
        <w:rPr>
          <w:rFonts w:asciiTheme="majorBidi" w:hAnsiTheme="majorBidi" w:cstheme="majorBidi"/>
          <w:sz w:val="22"/>
          <w:szCs w:val="22"/>
        </w:rPr>
      </w:pPr>
      <w:r w:rsidRPr="00B77A2E">
        <w:rPr>
          <w:rFonts w:asciiTheme="majorBidi" w:hAnsiTheme="majorBidi" w:cstheme="majorBidi"/>
          <w:sz w:val="22"/>
          <w:szCs w:val="22"/>
        </w:rPr>
        <w:t xml:space="preserve">Figure </w:t>
      </w:r>
      <w:r w:rsidR="00415A84">
        <w:rPr>
          <w:rFonts w:asciiTheme="majorBidi" w:hAnsiTheme="majorBidi" w:cstheme="majorBidi"/>
          <w:sz w:val="22"/>
          <w:szCs w:val="22"/>
        </w:rPr>
        <w:t>2</w:t>
      </w:r>
      <w:r w:rsidRPr="00B77A2E">
        <w:rPr>
          <w:rFonts w:asciiTheme="majorBidi" w:hAnsiTheme="majorBidi" w:cstheme="majorBidi"/>
          <w:sz w:val="22"/>
          <w:szCs w:val="22"/>
        </w:rPr>
        <w:t xml:space="preserve">: Effects of </w:t>
      </w:r>
      <w:r w:rsidR="00415A84">
        <w:rPr>
          <w:rFonts w:asciiTheme="majorBidi" w:hAnsiTheme="majorBidi" w:cstheme="majorBidi"/>
          <w:sz w:val="22"/>
          <w:szCs w:val="22"/>
        </w:rPr>
        <w:t>10</w:t>
      </w:r>
      <w:r w:rsidRPr="00B77A2E">
        <w:rPr>
          <w:rFonts w:asciiTheme="majorBidi" w:hAnsiTheme="majorBidi" w:cstheme="majorBidi"/>
          <w:sz w:val="22"/>
          <w:szCs w:val="22"/>
        </w:rPr>
        <w:t>% devaluation on import</w:t>
      </w:r>
      <w:r w:rsidR="00415A84">
        <w:rPr>
          <w:rFonts w:asciiTheme="majorBidi" w:hAnsiTheme="majorBidi" w:cstheme="majorBidi"/>
          <w:sz w:val="22"/>
          <w:szCs w:val="22"/>
        </w:rPr>
        <w:t>s</w:t>
      </w:r>
      <w:r w:rsidRPr="00B77A2E">
        <w:rPr>
          <w:rFonts w:asciiTheme="majorBidi" w:hAnsiTheme="majorBidi" w:cstheme="majorBidi"/>
          <w:sz w:val="22"/>
          <w:szCs w:val="22"/>
        </w:rPr>
        <w:t xml:space="preserve"> (% change from the base)</w:t>
      </w:r>
    </w:p>
    <w:p w:rsidR="00D954E4" w:rsidRPr="006B37A1" w:rsidRDefault="00B66D5B" w:rsidP="006B37A1">
      <w:pPr>
        <w:spacing w:before="100" w:beforeAutospacing="1" w:after="100" w:afterAutospacing="1" w:line="360" w:lineRule="auto"/>
        <w:jc w:val="center"/>
        <w:rPr>
          <w:rFonts w:asciiTheme="majorBidi" w:hAnsiTheme="majorBidi" w:cstheme="majorBidi"/>
          <w:sz w:val="24"/>
          <w:szCs w:val="24"/>
        </w:rPr>
      </w:pPr>
      <w:r w:rsidRPr="00B66D5B">
        <w:rPr>
          <w:rFonts w:asciiTheme="majorBidi" w:hAnsiTheme="majorBidi" w:cstheme="majorBidi"/>
          <w:noProof/>
          <w:sz w:val="24"/>
          <w:szCs w:val="24"/>
        </w:rPr>
        <w:drawing>
          <wp:inline distT="0" distB="0" distL="0" distR="0">
            <wp:extent cx="5482806" cy="2286000"/>
            <wp:effectExtent l="19050" t="0" r="22644"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54E4" w:rsidRPr="006B37A1" w:rsidRDefault="00D954E4" w:rsidP="00406FE3">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 xml:space="preserve">On the other hand, </w:t>
      </w:r>
      <w:r w:rsidR="00F77088">
        <w:rPr>
          <w:rFonts w:asciiTheme="majorBidi" w:hAnsiTheme="majorBidi" w:cstheme="majorBidi"/>
          <w:sz w:val="24"/>
          <w:szCs w:val="24"/>
        </w:rPr>
        <w:t xml:space="preserve">the comparatively large </w:t>
      </w:r>
      <w:r w:rsidRPr="006B37A1">
        <w:rPr>
          <w:rFonts w:asciiTheme="majorBidi" w:hAnsiTheme="majorBidi" w:cstheme="majorBidi"/>
          <w:sz w:val="24"/>
          <w:szCs w:val="24"/>
        </w:rPr>
        <w:t>percentage increase</w:t>
      </w:r>
      <w:r w:rsidR="00F77088">
        <w:rPr>
          <w:rFonts w:asciiTheme="majorBidi" w:hAnsiTheme="majorBidi" w:cstheme="majorBidi"/>
          <w:sz w:val="24"/>
          <w:szCs w:val="24"/>
        </w:rPr>
        <w:t xml:space="preserve"> in the imports of </w:t>
      </w:r>
      <w:r w:rsidRPr="006B37A1">
        <w:rPr>
          <w:rFonts w:asciiTheme="majorBidi" w:hAnsiTheme="majorBidi" w:cstheme="majorBidi"/>
          <w:sz w:val="24"/>
          <w:szCs w:val="24"/>
        </w:rPr>
        <w:t xml:space="preserve">sugar have no significant impact on the overall trade balance due to </w:t>
      </w:r>
      <w:r w:rsidR="00406FE3">
        <w:rPr>
          <w:rFonts w:asciiTheme="majorBidi" w:hAnsiTheme="majorBidi" w:cstheme="majorBidi"/>
          <w:sz w:val="24"/>
          <w:szCs w:val="24"/>
        </w:rPr>
        <w:t>its</w:t>
      </w:r>
      <w:r w:rsidRPr="006B37A1">
        <w:rPr>
          <w:rFonts w:asciiTheme="majorBidi" w:hAnsiTheme="majorBidi" w:cstheme="majorBidi"/>
          <w:sz w:val="24"/>
          <w:szCs w:val="24"/>
        </w:rPr>
        <w:t xml:space="preserve"> small</w:t>
      </w:r>
      <w:r w:rsidR="00406FE3">
        <w:rPr>
          <w:rFonts w:asciiTheme="majorBidi" w:hAnsiTheme="majorBidi" w:cstheme="majorBidi"/>
          <w:sz w:val="24"/>
          <w:szCs w:val="24"/>
        </w:rPr>
        <w:t>er</w:t>
      </w:r>
      <w:r w:rsidRPr="006B37A1">
        <w:rPr>
          <w:rFonts w:asciiTheme="majorBidi" w:hAnsiTheme="majorBidi" w:cstheme="majorBidi"/>
          <w:sz w:val="24"/>
          <w:szCs w:val="24"/>
        </w:rPr>
        <w:t xml:space="preserve"> share in the total Sudanese imports value</w:t>
      </w:r>
      <w:r w:rsidR="00406FE3">
        <w:rPr>
          <w:rFonts w:asciiTheme="majorBidi" w:hAnsiTheme="majorBidi" w:cstheme="majorBidi"/>
          <w:sz w:val="24"/>
          <w:szCs w:val="24"/>
        </w:rPr>
        <w:t>, which is 0.2%</w:t>
      </w:r>
      <w:r w:rsidRPr="006B37A1">
        <w:rPr>
          <w:rFonts w:asciiTheme="majorBidi" w:hAnsiTheme="majorBidi" w:cstheme="majorBidi"/>
          <w:sz w:val="24"/>
          <w:szCs w:val="24"/>
        </w:rPr>
        <w:t xml:space="preserve">. </w:t>
      </w:r>
    </w:p>
    <w:p w:rsidR="00125D47" w:rsidRPr="006B37A1" w:rsidRDefault="002141E5" w:rsidP="00AB3437">
      <w:pPr>
        <w:spacing w:before="100" w:beforeAutospacing="1" w:after="100" w:afterAutospacing="1" w:line="360" w:lineRule="auto"/>
        <w:jc w:val="both"/>
        <w:rPr>
          <w:rFonts w:asciiTheme="majorBidi" w:hAnsiTheme="majorBidi" w:cstheme="majorBidi"/>
          <w:sz w:val="24"/>
          <w:szCs w:val="24"/>
        </w:rPr>
      </w:pPr>
      <w:r w:rsidRPr="002141E5">
        <w:rPr>
          <w:rFonts w:asciiTheme="majorBidi" w:hAnsiTheme="majorBidi" w:cstheme="majorBidi"/>
          <w:sz w:val="24"/>
          <w:szCs w:val="24"/>
        </w:rPr>
        <w:t xml:space="preserve">Equivalent variation (EV) is a measure of how much more money a consumer would pay before a </w:t>
      </w:r>
      <w:r>
        <w:rPr>
          <w:rFonts w:asciiTheme="majorBidi" w:hAnsiTheme="majorBidi" w:cstheme="majorBidi"/>
          <w:sz w:val="24"/>
          <w:szCs w:val="24"/>
        </w:rPr>
        <w:t>shock would take place</w:t>
      </w:r>
      <w:r w:rsidRPr="002141E5">
        <w:rPr>
          <w:rFonts w:asciiTheme="majorBidi" w:hAnsiTheme="majorBidi" w:cstheme="majorBidi"/>
          <w:sz w:val="24"/>
          <w:szCs w:val="24"/>
        </w:rPr>
        <w:t xml:space="preserve"> to avert the </w:t>
      </w:r>
      <w:r>
        <w:rPr>
          <w:rFonts w:asciiTheme="majorBidi" w:hAnsiTheme="majorBidi" w:cstheme="majorBidi"/>
          <w:sz w:val="24"/>
          <w:szCs w:val="24"/>
        </w:rPr>
        <w:t>impact of the shock</w:t>
      </w:r>
      <w:r w:rsidRPr="002141E5">
        <w:rPr>
          <w:rFonts w:asciiTheme="majorBidi" w:hAnsiTheme="majorBidi" w:cstheme="majorBidi"/>
          <w:sz w:val="24"/>
          <w:szCs w:val="24"/>
        </w:rPr>
        <w:t xml:space="preserve">. </w:t>
      </w:r>
      <w:r w:rsidR="00711DC2">
        <w:rPr>
          <w:rFonts w:asciiTheme="majorBidi" w:hAnsiTheme="majorBidi" w:cstheme="majorBidi"/>
          <w:sz w:val="24"/>
          <w:szCs w:val="24"/>
        </w:rPr>
        <w:t xml:space="preserve">In the context of this paper the EV represent </w:t>
      </w:r>
      <w:r w:rsidR="00711DC2" w:rsidRPr="00711DC2">
        <w:rPr>
          <w:rFonts w:asciiTheme="majorBidi" w:hAnsiTheme="majorBidi" w:cstheme="majorBidi"/>
          <w:sz w:val="24"/>
          <w:szCs w:val="24"/>
        </w:rPr>
        <w:t>the percentage change from the base consumption values of households</w:t>
      </w:r>
      <w:r w:rsidR="00711DC2">
        <w:rPr>
          <w:rFonts w:asciiTheme="majorBidi" w:hAnsiTheme="majorBidi" w:cstheme="majorBidi"/>
          <w:sz w:val="24"/>
          <w:szCs w:val="24"/>
        </w:rPr>
        <w:t xml:space="preserve"> due to changes in the EXR</w:t>
      </w:r>
      <w:r w:rsidR="00065563">
        <w:rPr>
          <w:rFonts w:asciiTheme="majorBidi" w:hAnsiTheme="majorBidi" w:cstheme="majorBidi"/>
          <w:sz w:val="24"/>
          <w:szCs w:val="24"/>
        </w:rPr>
        <w:t>, which is the welfare measure that is captured by the CGE model of the study. R</w:t>
      </w:r>
      <w:r w:rsidR="00125D47" w:rsidRPr="006B37A1">
        <w:rPr>
          <w:rFonts w:asciiTheme="majorBidi" w:hAnsiTheme="majorBidi" w:cstheme="majorBidi"/>
          <w:sz w:val="24"/>
          <w:szCs w:val="24"/>
        </w:rPr>
        <w:t xml:space="preserve">esults on </w:t>
      </w:r>
      <w:r w:rsidR="00065563">
        <w:rPr>
          <w:rFonts w:asciiTheme="majorBidi" w:hAnsiTheme="majorBidi" w:cstheme="majorBidi"/>
          <w:sz w:val="24"/>
          <w:szCs w:val="24"/>
        </w:rPr>
        <w:t xml:space="preserve">the impact of devaluation on the </w:t>
      </w:r>
      <w:r w:rsidR="00125D47" w:rsidRPr="006B37A1">
        <w:rPr>
          <w:rFonts w:asciiTheme="majorBidi" w:hAnsiTheme="majorBidi" w:cstheme="majorBidi"/>
          <w:sz w:val="24"/>
          <w:szCs w:val="24"/>
        </w:rPr>
        <w:t>welfare</w:t>
      </w:r>
      <w:r w:rsidR="00065563">
        <w:rPr>
          <w:rFonts w:asciiTheme="majorBidi" w:hAnsiTheme="majorBidi" w:cstheme="majorBidi"/>
          <w:sz w:val="24"/>
          <w:szCs w:val="24"/>
        </w:rPr>
        <w:t xml:space="preserve"> levels of the Sudanese people as depicted by Figure (3)</w:t>
      </w:r>
      <w:r w:rsidR="00125D47" w:rsidRPr="006B37A1">
        <w:rPr>
          <w:rFonts w:asciiTheme="majorBidi" w:hAnsiTheme="majorBidi" w:cstheme="majorBidi"/>
          <w:sz w:val="24"/>
          <w:szCs w:val="24"/>
        </w:rPr>
        <w:t xml:space="preserve"> seem to </w:t>
      </w:r>
      <w:r w:rsidR="00065563">
        <w:rPr>
          <w:rFonts w:asciiTheme="majorBidi" w:hAnsiTheme="majorBidi" w:cstheme="majorBidi"/>
          <w:sz w:val="24"/>
          <w:szCs w:val="24"/>
        </w:rPr>
        <w:t xml:space="preserve">be unfavorable. Despite </w:t>
      </w:r>
      <w:r w:rsidR="00065563" w:rsidRPr="006B37A1">
        <w:rPr>
          <w:rFonts w:asciiTheme="majorBidi" w:hAnsiTheme="majorBidi" w:cstheme="majorBidi"/>
          <w:sz w:val="24"/>
          <w:szCs w:val="24"/>
        </w:rPr>
        <w:t>the</w:t>
      </w:r>
      <w:r w:rsidR="00065563">
        <w:rPr>
          <w:rFonts w:asciiTheme="majorBidi" w:hAnsiTheme="majorBidi" w:cstheme="majorBidi"/>
          <w:sz w:val="24"/>
          <w:szCs w:val="24"/>
        </w:rPr>
        <w:t xml:space="preserve"> slight increase in factors income by 0.2%, 0.4%, and 0.8%</w:t>
      </w:r>
      <w:r w:rsidR="00125D47" w:rsidRPr="006B37A1">
        <w:rPr>
          <w:rFonts w:asciiTheme="majorBidi" w:hAnsiTheme="majorBidi" w:cstheme="majorBidi"/>
          <w:sz w:val="24"/>
          <w:szCs w:val="24"/>
        </w:rPr>
        <w:t xml:space="preserve"> due to </w:t>
      </w:r>
      <w:r w:rsidR="00065563">
        <w:rPr>
          <w:rFonts w:asciiTheme="majorBidi" w:hAnsiTheme="majorBidi" w:cstheme="majorBidi"/>
          <w:sz w:val="24"/>
          <w:szCs w:val="24"/>
        </w:rPr>
        <w:t xml:space="preserve">5%, 10%, and </w:t>
      </w:r>
      <w:r w:rsidR="00125D47" w:rsidRPr="006B37A1">
        <w:rPr>
          <w:rFonts w:asciiTheme="majorBidi" w:hAnsiTheme="majorBidi" w:cstheme="majorBidi"/>
          <w:sz w:val="24"/>
          <w:szCs w:val="24"/>
        </w:rPr>
        <w:t>15% devaluation</w:t>
      </w:r>
      <w:r w:rsidR="00065563" w:rsidRPr="006B37A1">
        <w:rPr>
          <w:rFonts w:asciiTheme="majorBidi" w:hAnsiTheme="majorBidi" w:cstheme="majorBidi"/>
          <w:sz w:val="24"/>
          <w:szCs w:val="24"/>
        </w:rPr>
        <w:t xml:space="preserve">, respectively, </w:t>
      </w:r>
      <w:r w:rsidR="00065563">
        <w:rPr>
          <w:rFonts w:asciiTheme="majorBidi" w:hAnsiTheme="majorBidi" w:cstheme="majorBidi"/>
          <w:sz w:val="24"/>
          <w:szCs w:val="24"/>
        </w:rPr>
        <w:t xml:space="preserve">the increase in the </w:t>
      </w:r>
      <w:r w:rsidR="00125D47" w:rsidRPr="006B37A1">
        <w:rPr>
          <w:rFonts w:asciiTheme="majorBidi" w:hAnsiTheme="majorBidi" w:cstheme="majorBidi"/>
          <w:sz w:val="24"/>
          <w:szCs w:val="24"/>
        </w:rPr>
        <w:t xml:space="preserve">inflation </w:t>
      </w:r>
      <w:r w:rsidR="00065563">
        <w:rPr>
          <w:rFonts w:asciiTheme="majorBidi" w:hAnsiTheme="majorBidi" w:cstheme="majorBidi"/>
          <w:sz w:val="24"/>
          <w:szCs w:val="24"/>
        </w:rPr>
        <w:t>seem to be faster. This is reflected by that</w:t>
      </w:r>
      <w:r w:rsidR="00125D47" w:rsidRPr="006B37A1">
        <w:rPr>
          <w:rFonts w:asciiTheme="majorBidi" w:hAnsiTheme="majorBidi" w:cstheme="majorBidi"/>
          <w:sz w:val="24"/>
          <w:szCs w:val="24"/>
        </w:rPr>
        <w:t>, the percentage increases in factors income are quite small compared to</w:t>
      </w:r>
      <w:r w:rsidR="00AB3437">
        <w:rPr>
          <w:rFonts w:asciiTheme="majorBidi" w:hAnsiTheme="majorBidi" w:cstheme="majorBidi"/>
          <w:sz w:val="24"/>
          <w:szCs w:val="24"/>
        </w:rPr>
        <w:t xml:space="preserve"> the increases in the domestic </w:t>
      </w:r>
      <w:r w:rsidR="00125D47" w:rsidRPr="006B37A1">
        <w:rPr>
          <w:rFonts w:asciiTheme="majorBidi" w:hAnsiTheme="majorBidi" w:cstheme="majorBidi"/>
          <w:sz w:val="24"/>
          <w:szCs w:val="24"/>
        </w:rPr>
        <w:t>price</w:t>
      </w:r>
      <w:r w:rsidR="00AB3437">
        <w:rPr>
          <w:rFonts w:asciiTheme="majorBidi" w:hAnsiTheme="majorBidi" w:cstheme="majorBidi"/>
          <w:sz w:val="24"/>
          <w:szCs w:val="24"/>
        </w:rPr>
        <w:t>s</w:t>
      </w:r>
      <w:r w:rsidR="00125D47" w:rsidRPr="006B37A1">
        <w:rPr>
          <w:rFonts w:asciiTheme="majorBidi" w:hAnsiTheme="majorBidi" w:cstheme="majorBidi"/>
          <w:sz w:val="24"/>
          <w:szCs w:val="24"/>
        </w:rPr>
        <w:t xml:space="preserve">. </w:t>
      </w:r>
    </w:p>
    <w:p w:rsidR="00125D47" w:rsidRPr="00B77A2E" w:rsidRDefault="00125D47" w:rsidP="00EA56E4">
      <w:pPr>
        <w:spacing w:before="100" w:beforeAutospacing="1" w:after="100" w:afterAutospacing="1" w:line="360" w:lineRule="auto"/>
        <w:jc w:val="both"/>
        <w:rPr>
          <w:rFonts w:asciiTheme="majorBidi" w:hAnsiTheme="majorBidi" w:cstheme="majorBidi"/>
          <w:sz w:val="22"/>
          <w:szCs w:val="22"/>
        </w:rPr>
      </w:pPr>
      <w:r w:rsidRPr="00B77A2E">
        <w:rPr>
          <w:rFonts w:asciiTheme="majorBidi" w:hAnsiTheme="majorBidi" w:cstheme="majorBidi"/>
          <w:sz w:val="22"/>
          <w:szCs w:val="22"/>
        </w:rPr>
        <w:t xml:space="preserve">Figure </w:t>
      </w:r>
      <w:r w:rsidR="002141E5">
        <w:rPr>
          <w:rFonts w:asciiTheme="majorBidi" w:hAnsiTheme="majorBidi" w:cstheme="majorBidi"/>
          <w:sz w:val="22"/>
          <w:szCs w:val="22"/>
        </w:rPr>
        <w:t>3</w:t>
      </w:r>
      <w:r w:rsidRPr="00B77A2E">
        <w:rPr>
          <w:rFonts w:asciiTheme="majorBidi" w:hAnsiTheme="majorBidi" w:cstheme="majorBidi"/>
          <w:sz w:val="22"/>
          <w:szCs w:val="22"/>
        </w:rPr>
        <w:t>: Effects of devaluation on people’s welfare (percentage change from the base)</w:t>
      </w:r>
    </w:p>
    <w:p w:rsidR="00125D47" w:rsidRPr="006B37A1" w:rsidRDefault="002141E5" w:rsidP="00125D47">
      <w:pPr>
        <w:spacing w:before="100" w:beforeAutospacing="1" w:after="100" w:afterAutospacing="1" w:line="360" w:lineRule="auto"/>
        <w:rPr>
          <w:rFonts w:asciiTheme="majorBidi" w:hAnsiTheme="majorBidi" w:cstheme="majorBidi"/>
          <w:sz w:val="24"/>
          <w:szCs w:val="24"/>
          <w:lang w:eastAsia="de-DE"/>
        </w:rPr>
      </w:pPr>
      <w:r w:rsidRPr="002141E5">
        <w:rPr>
          <w:rFonts w:asciiTheme="majorBidi" w:hAnsiTheme="majorBidi" w:cstheme="majorBidi"/>
          <w:noProof/>
          <w:sz w:val="24"/>
          <w:szCs w:val="24"/>
        </w:rPr>
        <w:lastRenderedPageBreak/>
        <w:drawing>
          <wp:inline distT="0" distB="0" distL="0" distR="0">
            <wp:extent cx="5476456" cy="1992702"/>
            <wp:effectExtent l="19050" t="0" r="9944" b="7548"/>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247C" w:rsidRDefault="00125D47" w:rsidP="00AB3437">
      <w:pPr>
        <w:spacing w:before="100" w:beforeAutospacing="1" w:after="100" w:afterAutospacing="1" w:line="360" w:lineRule="auto"/>
        <w:jc w:val="both"/>
        <w:rPr>
          <w:rFonts w:asciiTheme="majorBidi" w:hAnsiTheme="majorBidi" w:cstheme="majorBidi"/>
          <w:sz w:val="24"/>
          <w:szCs w:val="24"/>
        </w:rPr>
      </w:pPr>
      <w:r w:rsidRPr="006B37A1">
        <w:rPr>
          <w:rFonts w:asciiTheme="majorBidi" w:hAnsiTheme="majorBidi" w:cstheme="majorBidi"/>
          <w:sz w:val="24"/>
          <w:szCs w:val="24"/>
        </w:rPr>
        <w:t xml:space="preserve">Thus, with the increase in domestic prices of many commodities </w:t>
      </w:r>
      <w:r w:rsidR="00AB3437">
        <w:rPr>
          <w:rFonts w:asciiTheme="majorBidi" w:hAnsiTheme="majorBidi" w:cstheme="majorBidi"/>
          <w:sz w:val="24"/>
          <w:szCs w:val="24"/>
        </w:rPr>
        <w:t>by</w:t>
      </w:r>
      <w:r w:rsidRPr="006B37A1">
        <w:rPr>
          <w:rFonts w:asciiTheme="majorBidi" w:hAnsiTheme="majorBidi" w:cstheme="majorBidi"/>
          <w:sz w:val="24"/>
          <w:szCs w:val="24"/>
        </w:rPr>
        <w:t xml:space="preserve"> greater amounts than</w:t>
      </w:r>
      <w:r w:rsidR="00AB3437">
        <w:rPr>
          <w:rFonts w:asciiTheme="majorBidi" w:hAnsiTheme="majorBidi" w:cstheme="majorBidi"/>
          <w:sz w:val="24"/>
          <w:szCs w:val="24"/>
        </w:rPr>
        <w:t xml:space="preserve"> the increase in factors income;</w:t>
      </w:r>
      <w:r w:rsidRPr="006B37A1">
        <w:rPr>
          <w:rFonts w:asciiTheme="majorBidi" w:hAnsiTheme="majorBidi" w:cstheme="majorBidi"/>
          <w:sz w:val="24"/>
          <w:szCs w:val="24"/>
        </w:rPr>
        <w:t xml:space="preserve"> the household demand for consumption for all income groups (high, middle, and low) decreases with an average of </w:t>
      </w:r>
      <w:r w:rsidR="00AB3437">
        <w:rPr>
          <w:rFonts w:asciiTheme="majorBidi" w:hAnsiTheme="majorBidi" w:cstheme="majorBidi"/>
          <w:sz w:val="24"/>
          <w:szCs w:val="24"/>
        </w:rPr>
        <w:t xml:space="preserve">3%, 5%, and </w:t>
      </w:r>
      <w:r w:rsidRPr="006B37A1">
        <w:rPr>
          <w:rFonts w:asciiTheme="majorBidi" w:hAnsiTheme="majorBidi" w:cstheme="majorBidi"/>
          <w:sz w:val="24"/>
          <w:szCs w:val="24"/>
        </w:rPr>
        <w:t xml:space="preserve">8% due to </w:t>
      </w:r>
      <w:r w:rsidR="00AB3437">
        <w:rPr>
          <w:rFonts w:asciiTheme="majorBidi" w:hAnsiTheme="majorBidi" w:cstheme="majorBidi"/>
          <w:sz w:val="24"/>
          <w:szCs w:val="24"/>
        </w:rPr>
        <w:t>three devaluation scenarios, respectively.</w:t>
      </w:r>
      <w:r w:rsidRPr="006B37A1">
        <w:rPr>
          <w:rFonts w:asciiTheme="majorBidi" w:hAnsiTheme="majorBidi" w:cstheme="majorBidi"/>
          <w:sz w:val="24"/>
          <w:szCs w:val="24"/>
        </w:rPr>
        <w:t xml:space="preserve"> </w:t>
      </w:r>
      <w:r w:rsidR="00AB3437">
        <w:rPr>
          <w:rFonts w:asciiTheme="majorBidi" w:hAnsiTheme="majorBidi" w:cstheme="majorBidi"/>
          <w:sz w:val="24"/>
          <w:szCs w:val="24"/>
        </w:rPr>
        <w:t>Accordingly, d</w:t>
      </w:r>
      <w:r w:rsidRPr="006B37A1">
        <w:rPr>
          <w:rFonts w:asciiTheme="majorBidi" w:hAnsiTheme="majorBidi" w:cstheme="majorBidi"/>
          <w:sz w:val="24"/>
          <w:szCs w:val="24"/>
        </w:rPr>
        <w:t xml:space="preserve">evaluation </w:t>
      </w:r>
      <w:r w:rsidR="00AB3437">
        <w:rPr>
          <w:rFonts w:asciiTheme="majorBidi" w:hAnsiTheme="majorBidi" w:cstheme="majorBidi"/>
          <w:sz w:val="24"/>
          <w:szCs w:val="24"/>
        </w:rPr>
        <w:t xml:space="preserve">may have </w:t>
      </w:r>
      <w:r w:rsidRPr="006B37A1">
        <w:rPr>
          <w:rFonts w:asciiTheme="majorBidi" w:hAnsiTheme="majorBidi" w:cstheme="majorBidi"/>
          <w:sz w:val="24"/>
          <w:szCs w:val="24"/>
        </w:rPr>
        <w:t xml:space="preserve">negative impacts on food security </w:t>
      </w:r>
      <w:r w:rsidR="00AB3437">
        <w:rPr>
          <w:rFonts w:asciiTheme="majorBidi" w:hAnsiTheme="majorBidi" w:cstheme="majorBidi"/>
          <w:sz w:val="24"/>
          <w:szCs w:val="24"/>
        </w:rPr>
        <w:t xml:space="preserve">especially in the context </w:t>
      </w:r>
      <w:r w:rsidRPr="006B37A1">
        <w:rPr>
          <w:rFonts w:asciiTheme="majorBidi" w:hAnsiTheme="majorBidi" w:cstheme="majorBidi"/>
          <w:sz w:val="24"/>
          <w:szCs w:val="24"/>
        </w:rPr>
        <w:t>of access</w:t>
      </w:r>
      <w:r w:rsidR="00AB3437">
        <w:rPr>
          <w:rFonts w:asciiTheme="majorBidi" w:hAnsiTheme="majorBidi" w:cstheme="majorBidi"/>
          <w:sz w:val="24"/>
          <w:szCs w:val="24"/>
        </w:rPr>
        <w:t xml:space="preserve"> to food, because domestic prices </w:t>
      </w:r>
      <w:r w:rsidRPr="006B37A1">
        <w:rPr>
          <w:rFonts w:asciiTheme="majorBidi" w:hAnsiTheme="majorBidi" w:cstheme="majorBidi"/>
          <w:sz w:val="24"/>
          <w:szCs w:val="24"/>
        </w:rPr>
        <w:t xml:space="preserve">of important food </w:t>
      </w:r>
      <w:r w:rsidR="00AB3437">
        <w:rPr>
          <w:rFonts w:asciiTheme="majorBidi" w:hAnsiTheme="majorBidi" w:cstheme="majorBidi"/>
          <w:sz w:val="24"/>
          <w:szCs w:val="24"/>
        </w:rPr>
        <w:t>staples (</w:t>
      </w:r>
      <w:r w:rsidRPr="006B37A1">
        <w:rPr>
          <w:rFonts w:asciiTheme="majorBidi" w:hAnsiTheme="majorBidi" w:cstheme="majorBidi"/>
          <w:sz w:val="24"/>
          <w:szCs w:val="24"/>
        </w:rPr>
        <w:t>wheat and milk) increase</w:t>
      </w:r>
      <w:r w:rsidR="00AB3437">
        <w:rPr>
          <w:rFonts w:asciiTheme="majorBidi" w:hAnsiTheme="majorBidi" w:cstheme="majorBidi"/>
          <w:sz w:val="24"/>
          <w:szCs w:val="24"/>
        </w:rPr>
        <w:t xml:space="preserve"> as a result</w:t>
      </w:r>
      <w:r w:rsidRPr="006B37A1">
        <w:rPr>
          <w:rFonts w:asciiTheme="majorBidi" w:hAnsiTheme="majorBidi" w:cstheme="majorBidi"/>
          <w:sz w:val="24"/>
          <w:szCs w:val="24"/>
        </w:rPr>
        <w:t xml:space="preserve">. </w:t>
      </w:r>
      <w:r w:rsidR="00A7247C">
        <w:rPr>
          <w:rFonts w:asciiTheme="majorBidi" w:hAnsiTheme="majorBidi" w:cstheme="majorBidi"/>
          <w:sz w:val="24"/>
          <w:szCs w:val="24"/>
        </w:rPr>
        <w:br w:type="page"/>
      </w:r>
    </w:p>
    <w:p w:rsidR="00A7247C" w:rsidRPr="00AB3437" w:rsidRDefault="00A7247C" w:rsidP="00DB7B34">
      <w:pPr>
        <w:pStyle w:val="Heading1"/>
        <w:numPr>
          <w:ilvl w:val="0"/>
          <w:numId w:val="3"/>
        </w:numPr>
        <w:spacing w:before="100" w:beforeAutospacing="1" w:after="100" w:afterAutospacing="1" w:line="360" w:lineRule="auto"/>
        <w:ind w:left="357" w:hanging="357"/>
        <w:rPr>
          <w:rFonts w:eastAsia="SimSun"/>
          <w:color w:val="auto"/>
          <w:sz w:val="24"/>
          <w:szCs w:val="24"/>
          <w:lang w:eastAsia="zh-CN" w:bidi="ar-KW"/>
        </w:rPr>
      </w:pPr>
      <w:r w:rsidRPr="00AB3437">
        <w:rPr>
          <w:rFonts w:eastAsia="SimSun"/>
          <w:color w:val="auto"/>
          <w:sz w:val="24"/>
          <w:szCs w:val="24"/>
          <w:lang w:eastAsia="zh-CN" w:bidi="ar-KW"/>
        </w:rPr>
        <w:lastRenderedPageBreak/>
        <w:t>Concluding Remarks</w:t>
      </w:r>
    </w:p>
    <w:p w:rsidR="00726577" w:rsidRDefault="00726577" w:rsidP="00726577">
      <w:pPr>
        <w:spacing w:before="100" w:beforeAutospacing="1" w:after="100" w:afterAutospacing="1" w:line="360" w:lineRule="auto"/>
        <w:jc w:val="both"/>
        <w:rPr>
          <w:rFonts w:asciiTheme="majorBidi" w:hAnsiTheme="majorBidi" w:cstheme="majorBidi"/>
          <w:sz w:val="24"/>
          <w:szCs w:val="24"/>
        </w:rPr>
      </w:pPr>
      <w:r w:rsidRPr="00726577">
        <w:rPr>
          <w:rFonts w:asciiTheme="majorBidi" w:hAnsiTheme="majorBidi" w:cstheme="majorBidi"/>
          <w:sz w:val="24"/>
          <w:szCs w:val="24"/>
        </w:rPr>
        <w:t xml:space="preserve">Exchange rate devaluation is one of the most important but controversial trade policies recommended by the IMF for most of the developing countries in Africa under its well-known Structural Adjustment Programs (SAP). In the case of Sudan SAP was implemented in the late seventies and early eighties, where it has got a lot of debate on its effectiveness particularly for the case of Sudan. </w:t>
      </w:r>
      <w:r>
        <w:rPr>
          <w:rFonts w:asciiTheme="majorBidi" w:hAnsiTheme="majorBidi" w:cstheme="majorBidi"/>
          <w:sz w:val="24"/>
          <w:szCs w:val="24"/>
        </w:rPr>
        <w:t xml:space="preserve">Several studies have tackled the </w:t>
      </w:r>
      <w:r w:rsidRPr="00D06203">
        <w:rPr>
          <w:rFonts w:asciiTheme="majorBidi" w:hAnsiTheme="majorBidi" w:cstheme="majorBidi"/>
          <w:sz w:val="24"/>
          <w:szCs w:val="24"/>
        </w:rPr>
        <w:t>devaluation as a policy for maintaining the Sudanese balance of payment</w:t>
      </w:r>
      <w:r>
        <w:rPr>
          <w:rFonts w:asciiTheme="majorBidi" w:hAnsiTheme="majorBidi" w:cstheme="majorBidi"/>
          <w:sz w:val="24"/>
          <w:szCs w:val="24"/>
        </w:rPr>
        <w:t>, which were mainly</w:t>
      </w:r>
      <w:r w:rsidRPr="00D06203">
        <w:rPr>
          <w:rFonts w:asciiTheme="majorBidi" w:hAnsiTheme="majorBidi" w:cstheme="majorBidi"/>
          <w:sz w:val="24"/>
          <w:szCs w:val="24"/>
        </w:rPr>
        <w:t xml:space="preserve"> during the late seventies, eighties, and early nineties. The majority of those studies discourage its implementation due to the undesirable negative effects particularly with respect to domestic prices and inflation rates. </w:t>
      </w:r>
    </w:p>
    <w:p w:rsidR="00726577" w:rsidRDefault="00726577" w:rsidP="002D56D7">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Since </w:t>
      </w:r>
      <w:r w:rsidRPr="007179BC">
        <w:rPr>
          <w:rFonts w:asciiTheme="majorBidi" w:hAnsiTheme="majorBidi" w:cstheme="majorBidi"/>
          <w:sz w:val="24"/>
          <w:szCs w:val="24"/>
        </w:rPr>
        <w:t xml:space="preserve">1997 the IMF </w:t>
      </w:r>
      <w:r w:rsidR="002D56D7">
        <w:rPr>
          <w:rFonts w:asciiTheme="majorBidi" w:hAnsiTheme="majorBidi" w:cstheme="majorBidi"/>
          <w:sz w:val="24"/>
          <w:szCs w:val="24"/>
        </w:rPr>
        <w:t xml:space="preserve">is recommending Sudan </w:t>
      </w:r>
      <w:r w:rsidRPr="007179BC">
        <w:rPr>
          <w:rFonts w:asciiTheme="majorBidi" w:hAnsiTheme="majorBidi" w:cstheme="majorBidi"/>
          <w:sz w:val="24"/>
          <w:szCs w:val="24"/>
        </w:rPr>
        <w:t xml:space="preserve">to implement a managed float </w:t>
      </w:r>
      <w:r w:rsidR="002D56D7">
        <w:rPr>
          <w:rFonts w:asciiTheme="majorBidi" w:hAnsiTheme="majorBidi" w:cstheme="majorBidi"/>
          <w:sz w:val="24"/>
          <w:szCs w:val="24"/>
        </w:rPr>
        <w:t>EXR regime</w:t>
      </w:r>
      <w:r>
        <w:rPr>
          <w:rFonts w:asciiTheme="majorBidi" w:hAnsiTheme="majorBidi" w:cstheme="majorBidi"/>
          <w:sz w:val="24"/>
          <w:szCs w:val="24"/>
        </w:rPr>
        <w:t xml:space="preserve">, where </w:t>
      </w:r>
      <w:r w:rsidR="00EE0464">
        <w:rPr>
          <w:rFonts w:asciiTheme="majorBidi" w:hAnsiTheme="majorBidi" w:cstheme="majorBidi"/>
          <w:sz w:val="24"/>
          <w:szCs w:val="24"/>
        </w:rPr>
        <w:t>the</w:t>
      </w:r>
      <w:r w:rsidR="002D56D7">
        <w:rPr>
          <w:rFonts w:asciiTheme="majorBidi" w:hAnsiTheme="majorBidi" w:cstheme="majorBidi"/>
          <w:sz w:val="24"/>
          <w:szCs w:val="24"/>
        </w:rPr>
        <w:t>y</w:t>
      </w:r>
      <w:r w:rsidR="00EE0464">
        <w:rPr>
          <w:rFonts w:asciiTheme="majorBidi" w:hAnsiTheme="majorBidi" w:cstheme="majorBidi"/>
          <w:sz w:val="24"/>
          <w:szCs w:val="24"/>
        </w:rPr>
        <w:t xml:space="preserve"> </w:t>
      </w:r>
      <w:r>
        <w:rPr>
          <w:rFonts w:asciiTheme="majorBidi" w:hAnsiTheme="majorBidi" w:cstheme="majorBidi"/>
          <w:sz w:val="24"/>
          <w:szCs w:val="24"/>
        </w:rPr>
        <w:t xml:space="preserve">see the EXR </w:t>
      </w:r>
      <w:r w:rsidRPr="00AB7A36">
        <w:rPr>
          <w:rFonts w:asciiTheme="majorBidi" w:hAnsiTheme="majorBidi" w:cstheme="majorBidi"/>
          <w:sz w:val="24"/>
          <w:szCs w:val="24"/>
        </w:rPr>
        <w:t xml:space="preserve">flexibility </w:t>
      </w:r>
      <w:r>
        <w:rPr>
          <w:rFonts w:asciiTheme="majorBidi" w:hAnsiTheme="majorBidi" w:cstheme="majorBidi"/>
          <w:sz w:val="24"/>
          <w:szCs w:val="24"/>
        </w:rPr>
        <w:t>as</w:t>
      </w:r>
      <w:r w:rsidRPr="00AB7A36">
        <w:rPr>
          <w:rFonts w:asciiTheme="majorBidi" w:hAnsiTheme="majorBidi" w:cstheme="majorBidi"/>
          <w:sz w:val="24"/>
          <w:szCs w:val="24"/>
        </w:rPr>
        <w:t xml:space="preserve"> key to safeguard and rebuild foreign exchange reserves</w:t>
      </w:r>
      <w:r>
        <w:rPr>
          <w:rFonts w:asciiTheme="majorBidi" w:hAnsiTheme="majorBidi" w:cstheme="majorBidi"/>
          <w:sz w:val="24"/>
          <w:szCs w:val="24"/>
        </w:rPr>
        <w:t xml:space="preserve">. </w:t>
      </w:r>
      <w:r w:rsidR="002D56D7">
        <w:rPr>
          <w:rFonts w:asciiTheme="majorBidi" w:hAnsiTheme="majorBidi" w:cstheme="majorBidi"/>
          <w:sz w:val="24"/>
          <w:szCs w:val="24"/>
        </w:rPr>
        <w:t>T</w:t>
      </w:r>
      <w:r w:rsidRPr="00AB7A36">
        <w:rPr>
          <w:rFonts w:asciiTheme="majorBidi" w:hAnsiTheme="majorBidi" w:cstheme="majorBidi"/>
          <w:sz w:val="24"/>
          <w:szCs w:val="24"/>
        </w:rPr>
        <w:t xml:space="preserve">he authorities in Sudan </w:t>
      </w:r>
      <w:r w:rsidR="002D56D7">
        <w:rPr>
          <w:rFonts w:asciiTheme="majorBidi" w:hAnsiTheme="majorBidi" w:cstheme="majorBidi"/>
          <w:sz w:val="24"/>
          <w:szCs w:val="24"/>
        </w:rPr>
        <w:t xml:space="preserve">on the other hand </w:t>
      </w:r>
      <w:r>
        <w:rPr>
          <w:rFonts w:asciiTheme="majorBidi" w:hAnsiTheme="majorBidi" w:cstheme="majorBidi"/>
          <w:sz w:val="24"/>
          <w:szCs w:val="24"/>
        </w:rPr>
        <w:t>are</w:t>
      </w:r>
      <w:r w:rsidRPr="00AB7A36">
        <w:rPr>
          <w:rFonts w:asciiTheme="majorBidi" w:hAnsiTheme="majorBidi" w:cstheme="majorBidi"/>
          <w:sz w:val="24"/>
          <w:szCs w:val="24"/>
        </w:rPr>
        <w:t xml:space="preserve"> concern</w:t>
      </w:r>
      <w:r>
        <w:rPr>
          <w:rFonts w:asciiTheme="majorBidi" w:hAnsiTheme="majorBidi" w:cstheme="majorBidi"/>
          <w:sz w:val="24"/>
          <w:szCs w:val="24"/>
        </w:rPr>
        <w:t>ed</w:t>
      </w:r>
      <w:r w:rsidRPr="00AB7A36">
        <w:rPr>
          <w:rFonts w:asciiTheme="majorBidi" w:hAnsiTheme="majorBidi" w:cstheme="majorBidi"/>
          <w:sz w:val="24"/>
          <w:szCs w:val="24"/>
        </w:rPr>
        <w:t xml:space="preserve"> </w:t>
      </w:r>
      <w:r w:rsidR="002D56D7">
        <w:rPr>
          <w:rFonts w:asciiTheme="majorBidi" w:hAnsiTheme="majorBidi" w:cstheme="majorBidi"/>
          <w:sz w:val="24"/>
          <w:szCs w:val="24"/>
        </w:rPr>
        <w:t xml:space="preserve">about the </w:t>
      </w:r>
      <w:r w:rsidR="002D56D7" w:rsidRPr="00AB7A36">
        <w:rPr>
          <w:rFonts w:asciiTheme="majorBidi" w:hAnsiTheme="majorBidi" w:cstheme="majorBidi"/>
          <w:sz w:val="24"/>
          <w:szCs w:val="24"/>
        </w:rPr>
        <w:t xml:space="preserve">inflationary pressures </w:t>
      </w:r>
      <w:r w:rsidRPr="00AB7A36">
        <w:rPr>
          <w:rFonts w:asciiTheme="majorBidi" w:hAnsiTheme="majorBidi" w:cstheme="majorBidi"/>
          <w:sz w:val="24"/>
          <w:szCs w:val="24"/>
        </w:rPr>
        <w:t xml:space="preserve">that </w:t>
      </w:r>
      <w:r w:rsidR="002D56D7">
        <w:rPr>
          <w:rFonts w:asciiTheme="majorBidi" w:hAnsiTheme="majorBidi" w:cstheme="majorBidi"/>
          <w:sz w:val="24"/>
          <w:szCs w:val="24"/>
        </w:rPr>
        <w:t xml:space="preserve">might be caused by the additional </w:t>
      </w:r>
      <w:r w:rsidRPr="00AB7A36">
        <w:rPr>
          <w:rFonts w:asciiTheme="majorBidi" w:hAnsiTheme="majorBidi" w:cstheme="majorBidi"/>
          <w:sz w:val="24"/>
          <w:szCs w:val="24"/>
        </w:rPr>
        <w:t xml:space="preserve">flexibility </w:t>
      </w:r>
      <w:r w:rsidR="002D56D7">
        <w:rPr>
          <w:rFonts w:asciiTheme="majorBidi" w:hAnsiTheme="majorBidi" w:cstheme="majorBidi"/>
          <w:sz w:val="24"/>
          <w:szCs w:val="24"/>
        </w:rPr>
        <w:t xml:space="preserve">of the EXR </w:t>
      </w:r>
      <w:r w:rsidR="002D56D7" w:rsidRPr="0076109A">
        <w:rPr>
          <w:rFonts w:asciiTheme="majorBidi" w:hAnsiTheme="majorBidi" w:cstheme="majorBidi"/>
          <w:sz w:val="24"/>
          <w:szCs w:val="24"/>
        </w:rPr>
        <w:t>(IMF, 2009)</w:t>
      </w:r>
      <w:r w:rsidR="002D56D7">
        <w:rPr>
          <w:rFonts w:asciiTheme="majorBidi" w:hAnsiTheme="majorBidi" w:cstheme="majorBidi"/>
          <w:sz w:val="24"/>
          <w:szCs w:val="24"/>
        </w:rPr>
        <w:t>.</w:t>
      </w:r>
    </w:p>
    <w:p w:rsidR="00572B8E" w:rsidRDefault="00572B8E" w:rsidP="006350F9">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A review of literature focusing on the EXR policies in Sudan reflects huge ambiguity about its outcome.  This call for additional empirical investigations that provide economy wide assessments of the various possible scenarios that could be adopted in the Sudanese context. Those are the rationale that the current paper applies an economy-wide impact assessment tool to investigate the possible effects of devaluating the overvalued (according to the IMF, 2009) Sudanese pound. Namely, it uses a CGE model together with its detailed database of Sudan to simulate the Sudanese pound to depreciate according to three different scenarios by 5%</w:t>
      </w:r>
      <w:r w:rsidR="006350F9">
        <w:rPr>
          <w:rFonts w:asciiTheme="majorBidi" w:hAnsiTheme="majorBidi" w:cstheme="majorBidi"/>
          <w:sz w:val="24"/>
          <w:szCs w:val="24"/>
        </w:rPr>
        <w:t>, 10% and 15%.</w:t>
      </w:r>
    </w:p>
    <w:p w:rsidR="003D5801" w:rsidRDefault="00A7247C" w:rsidP="008C2B10">
      <w:pPr>
        <w:spacing w:before="100" w:beforeAutospacing="1" w:after="100" w:afterAutospacing="1" w:line="360" w:lineRule="auto"/>
        <w:jc w:val="both"/>
        <w:rPr>
          <w:rFonts w:asciiTheme="majorBidi" w:hAnsiTheme="majorBidi" w:cstheme="majorBidi"/>
          <w:sz w:val="24"/>
          <w:szCs w:val="24"/>
        </w:rPr>
      </w:pPr>
      <w:r w:rsidRPr="00D06203">
        <w:rPr>
          <w:rFonts w:asciiTheme="majorBidi" w:hAnsiTheme="majorBidi" w:cstheme="majorBidi"/>
          <w:sz w:val="24"/>
          <w:szCs w:val="24"/>
        </w:rPr>
        <w:t xml:space="preserve">The </w:t>
      </w:r>
      <w:r w:rsidR="00E45596">
        <w:rPr>
          <w:rFonts w:asciiTheme="majorBidi" w:hAnsiTheme="majorBidi" w:cstheme="majorBidi"/>
          <w:sz w:val="24"/>
          <w:szCs w:val="24"/>
        </w:rPr>
        <w:t xml:space="preserve">paper reports the </w:t>
      </w:r>
      <w:r w:rsidRPr="00D06203">
        <w:rPr>
          <w:rFonts w:asciiTheme="majorBidi" w:hAnsiTheme="majorBidi" w:cstheme="majorBidi"/>
          <w:sz w:val="24"/>
          <w:szCs w:val="24"/>
        </w:rPr>
        <w:t xml:space="preserve">impact of devaluation on several </w:t>
      </w:r>
      <w:r w:rsidR="00E45596">
        <w:rPr>
          <w:rFonts w:asciiTheme="majorBidi" w:hAnsiTheme="majorBidi" w:cstheme="majorBidi"/>
          <w:sz w:val="24"/>
          <w:szCs w:val="24"/>
        </w:rPr>
        <w:t xml:space="preserve">economic indicators considering the domestic </w:t>
      </w:r>
      <w:r w:rsidR="003D5801">
        <w:rPr>
          <w:rFonts w:asciiTheme="majorBidi" w:hAnsiTheme="majorBidi" w:cstheme="majorBidi"/>
          <w:sz w:val="24"/>
          <w:szCs w:val="24"/>
        </w:rPr>
        <w:t xml:space="preserve">commodity markets, factors market, and institutions. Responses of specific economic variables such as </w:t>
      </w:r>
      <w:r w:rsidRPr="00D06203">
        <w:rPr>
          <w:rFonts w:asciiTheme="majorBidi" w:hAnsiTheme="majorBidi" w:cstheme="majorBidi"/>
          <w:sz w:val="24"/>
          <w:szCs w:val="24"/>
        </w:rPr>
        <w:t>price</w:t>
      </w:r>
      <w:r w:rsidR="003D5801">
        <w:rPr>
          <w:rFonts w:asciiTheme="majorBidi" w:hAnsiTheme="majorBidi" w:cstheme="majorBidi"/>
          <w:sz w:val="24"/>
          <w:szCs w:val="24"/>
        </w:rPr>
        <w:t>s</w:t>
      </w:r>
      <w:r w:rsidRPr="00D06203">
        <w:rPr>
          <w:rFonts w:asciiTheme="majorBidi" w:hAnsiTheme="majorBidi" w:cstheme="majorBidi"/>
          <w:sz w:val="24"/>
          <w:szCs w:val="24"/>
        </w:rPr>
        <w:t>, household</w:t>
      </w:r>
      <w:r w:rsidR="00C547EE">
        <w:rPr>
          <w:rFonts w:asciiTheme="majorBidi" w:hAnsiTheme="majorBidi" w:cstheme="majorBidi"/>
          <w:sz w:val="24"/>
          <w:szCs w:val="24"/>
        </w:rPr>
        <w:t>s</w:t>
      </w:r>
      <w:r w:rsidRPr="00D06203">
        <w:rPr>
          <w:rFonts w:asciiTheme="majorBidi" w:hAnsiTheme="majorBidi" w:cstheme="majorBidi"/>
          <w:sz w:val="24"/>
          <w:szCs w:val="24"/>
        </w:rPr>
        <w:t xml:space="preserve"> demand, welfare, and the balance of payment</w:t>
      </w:r>
      <w:r w:rsidR="003D5801">
        <w:rPr>
          <w:rFonts w:asciiTheme="majorBidi" w:hAnsiTheme="majorBidi" w:cstheme="majorBidi"/>
          <w:sz w:val="24"/>
          <w:szCs w:val="24"/>
        </w:rPr>
        <w:t xml:space="preserve"> are used to describe the resulting equilibriums of the economy after the three scenarios. T</w:t>
      </w:r>
      <w:r w:rsidRPr="00D06203">
        <w:rPr>
          <w:rFonts w:asciiTheme="majorBidi" w:hAnsiTheme="majorBidi" w:cstheme="majorBidi"/>
          <w:sz w:val="24"/>
          <w:szCs w:val="24"/>
        </w:rPr>
        <w:t>he results reveal that the devaluation of the Sudanese pound will lead most of the domestic pr</w:t>
      </w:r>
      <w:r w:rsidR="003D5801">
        <w:rPr>
          <w:rFonts w:asciiTheme="majorBidi" w:hAnsiTheme="majorBidi" w:cstheme="majorBidi"/>
          <w:sz w:val="24"/>
          <w:szCs w:val="24"/>
        </w:rPr>
        <w:t xml:space="preserve">ices to considerably increase. This is desirable for producers whom are </w:t>
      </w:r>
      <w:r w:rsidR="003D5801">
        <w:rPr>
          <w:rFonts w:asciiTheme="majorBidi" w:hAnsiTheme="majorBidi" w:cstheme="majorBidi"/>
          <w:sz w:val="24"/>
          <w:szCs w:val="24"/>
        </w:rPr>
        <w:lastRenderedPageBreak/>
        <w:t xml:space="preserve">targeting the world market because their returns in the local devalued currency will tend to be higher. Accordingly, </w:t>
      </w:r>
      <w:r w:rsidR="008C2B10">
        <w:rPr>
          <w:rFonts w:asciiTheme="majorBidi" w:hAnsiTheme="majorBidi" w:cstheme="majorBidi"/>
          <w:sz w:val="24"/>
          <w:szCs w:val="24"/>
        </w:rPr>
        <w:t xml:space="preserve">the export oriented </w:t>
      </w:r>
      <w:r w:rsidR="003D5801">
        <w:rPr>
          <w:rFonts w:asciiTheme="majorBidi" w:hAnsiTheme="majorBidi" w:cstheme="majorBidi"/>
          <w:sz w:val="24"/>
          <w:szCs w:val="24"/>
        </w:rPr>
        <w:t>sectors</w:t>
      </w:r>
      <w:r w:rsidR="008C2B10">
        <w:rPr>
          <w:rFonts w:asciiTheme="majorBidi" w:hAnsiTheme="majorBidi" w:cstheme="majorBidi"/>
          <w:sz w:val="24"/>
          <w:szCs w:val="24"/>
        </w:rPr>
        <w:t>, which have</w:t>
      </w:r>
      <w:r w:rsidR="003D5801">
        <w:rPr>
          <w:rFonts w:asciiTheme="majorBidi" w:hAnsiTheme="majorBidi" w:cstheme="majorBidi"/>
          <w:sz w:val="24"/>
          <w:szCs w:val="24"/>
        </w:rPr>
        <w:t xml:space="preserve"> larger share of exports </w:t>
      </w:r>
      <w:r w:rsidR="008C2B10">
        <w:rPr>
          <w:rFonts w:asciiTheme="majorBidi" w:hAnsiTheme="majorBidi" w:cstheme="majorBidi"/>
          <w:sz w:val="24"/>
          <w:szCs w:val="24"/>
        </w:rPr>
        <w:t xml:space="preserve">on their total output </w:t>
      </w:r>
      <w:r w:rsidR="003D5801">
        <w:rPr>
          <w:rFonts w:asciiTheme="majorBidi" w:hAnsiTheme="majorBidi" w:cstheme="majorBidi"/>
          <w:sz w:val="24"/>
          <w:szCs w:val="24"/>
        </w:rPr>
        <w:t>show the larger increase</w:t>
      </w:r>
      <w:r w:rsidR="008C2B10">
        <w:rPr>
          <w:rFonts w:asciiTheme="majorBidi" w:hAnsiTheme="majorBidi" w:cstheme="majorBidi"/>
          <w:sz w:val="24"/>
          <w:szCs w:val="24"/>
        </w:rPr>
        <w:t>s</w:t>
      </w:r>
      <w:r w:rsidR="003D5801">
        <w:rPr>
          <w:rFonts w:asciiTheme="majorBidi" w:hAnsiTheme="majorBidi" w:cstheme="majorBidi"/>
          <w:sz w:val="24"/>
          <w:szCs w:val="24"/>
        </w:rPr>
        <w:t xml:space="preserve"> in their output and exports.</w:t>
      </w:r>
    </w:p>
    <w:p w:rsidR="00090C75" w:rsidRDefault="003D5801" w:rsidP="00C547EE">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On the other hand the final domestic demand components are shown to pay the burden as the domestic prices of both domestic and imported goods</w:t>
      </w:r>
      <w:r w:rsidR="00090C75">
        <w:rPr>
          <w:rFonts w:asciiTheme="majorBidi" w:hAnsiTheme="majorBidi" w:cstheme="majorBidi"/>
          <w:sz w:val="24"/>
          <w:szCs w:val="24"/>
        </w:rPr>
        <w:t xml:space="preserve"> increase. </w:t>
      </w:r>
      <w:r>
        <w:rPr>
          <w:rFonts w:asciiTheme="majorBidi" w:hAnsiTheme="majorBidi" w:cstheme="majorBidi"/>
          <w:sz w:val="24"/>
          <w:szCs w:val="24"/>
        </w:rPr>
        <w:t xml:space="preserve"> </w:t>
      </w:r>
      <w:r w:rsidR="00090C75">
        <w:rPr>
          <w:rFonts w:asciiTheme="majorBidi" w:hAnsiTheme="majorBidi" w:cstheme="majorBidi"/>
          <w:sz w:val="24"/>
          <w:szCs w:val="24"/>
        </w:rPr>
        <w:t>In this context, two major components of the domestic demand could be distinguished. The first is the final consumption demand by household</w:t>
      </w:r>
      <w:r w:rsidR="00C547EE">
        <w:rPr>
          <w:rFonts w:asciiTheme="majorBidi" w:hAnsiTheme="majorBidi" w:cstheme="majorBidi"/>
          <w:sz w:val="24"/>
          <w:szCs w:val="24"/>
        </w:rPr>
        <w:t>s</w:t>
      </w:r>
      <w:r w:rsidR="00090C75">
        <w:rPr>
          <w:rFonts w:asciiTheme="majorBidi" w:hAnsiTheme="majorBidi" w:cstheme="majorBidi"/>
          <w:sz w:val="24"/>
          <w:szCs w:val="24"/>
        </w:rPr>
        <w:t xml:space="preserve"> and other institutions, which can easily cope with the increasing prices if their income </w:t>
      </w:r>
      <w:r w:rsidR="00C547EE">
        <w:rPr>
          <w:rFonts w:asciiTheme="majorBidi" w:hAnsiTheme="majorBidi" w:cstheme="majorBidi"/>
          <w:sz w:val="24"/>
          <w:szCs w:val="24"/>
        </w:rPr>
        <w:t>is</w:t>
      </w:r>
      <w:r w:rsidR="00090C75">
        <w:rPr>
          <w:rFonts w:asciiTheme="majorBidi" w:hAnsiTheme="majorBidi" w:cstheme="majorBidi"/>
          <w:sz w:val="24"/>
          <w:szCs w:val="24"/>
        </w:rPr>
        <w:t xml:space="preserve"> increasing as well by similar trend. This is however not the case as the total income to household</w:t>
      </w:r>
      <w:r w:rsidR="00C547EE">
        <w:rPr>
          <w:rFonts w:asciiTheme="majorBidi" w:hAnsiTheme="majorBidi" w:cstheme="majorBidi"/>
          <w:sz w:val="24"/>
          <w:szCs w:val="24"/>
        </w:rPr>
        <w:t>s</w:t>
      </w:r>
      <w:r w:rsidR="00090C75">
        <w:rPr>
          <w:rFonts w:asciiTheme="majorBidi" w:hAnsiTheme="majorBidi" w:cstheme="majorBidi"/>
          <w:sz w:val="24"/>
          <w:szCs w:val="24"/>
        </w:rPr>
        <w:t xml:space="preserve"> show very slight increases, while their purchasing power is enormously decreasing due to higher prices. The other component of the domestic demand is the intermediate use, which is negatively affected as well by the increasing prices </w:t>
      </w:r>
      <w:r w:rsidR="008C2B10">
        <w:rPr>
          <w:rFonts w:asciiTheme="majorBidi" w:hAnsiTheme="majorBidi" w:cstheme="majorBidi"/>
          <w:sz w:val="24"/>
          <w:szCs w:val="24"/>
        </w:rPr>
        <w:t xml:space="preserve">causing </w:t>
      </w:r>
      <w:r w:rsidR="00090C75">
        <w:rPr>
          <w:rFonts w:asciiTheme="majorBidi" w:hAnsiTheme="majorBidi" w:cstheme="majorBidi"/>
          <w:sz w:val="24"/>
          <w:szCs w:val="24"/>
        </w:rPr>
        <w:t>several sectors to reduce their output</w:t>
      </w:r>
      <w:r w:rsidR="008C2B10">
        <w:rPr>
          <w:rFonts w:asciiTheme="majorBidi" w:hAnsiTheme="majorBidi" w:cstheme="majorBidi"/>
          <w:sz w:val="24"/>
          <w:szCs w:val="24"/>
        </w:rPr>
        <w:t>,</w:t>
      </w:r>
      <w:r w:rsidR="00090C75">
        <w:rPr>
          <w:rFonts w:asciiTheme="majorBidi" w:hAnsiTheme="majorBidi" w:cstheme="majorBidi"/>
          <w:sz w:val="24"/>
          <w:szCs w:val="24"/>
        </w:rPr>
        <w:t xml:space="preserve"> particularly the one</w:t>
      </w:r>
      <w:r w:rsidR="008C2B10">
        <w:rPr>
          <w:rFonts w:asciiTheme="majorBidi" w:hAnsiTheme="majorBidi" w:cstheme="majorBidi"/>
          <w:sz w:val="24"/>
          <w:szCs w:val="24"/>
        </w:rPr>
        <w:t>s</w:t>
      </w:r>
      <w:r w:rsidR="00090C75">
        <w:rPr>
          <w:rFonts w:asciiTheme="majorBidi" w:hAnsiTheme="majorBidi" w:cstheme="majorBidi"/>
          <w:sz w:val="24"/>
          <w:szCs w:val="24"/>
        </w:rPr>
        <w:t xml:space="preserve"> with larger share of intermediate consumption compared to primary factors.</w:t>
      </w:r>
    </w:p>
    <w:p w:rsidR="00662873" w:rsidRDefault="008C2B10" w:rsidP="00C547EE">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Therefore, the conclusion</w:t>
      </w:r>
      <w:r w:rsidR="00C547EE">
        <w:rPr>
          <w:rFonts w:asciiTheme="majorBidi" w:hAnsiTheme="majorBidi" w:cstheme="majorBidi"/>
          <w:sz w:val="24"/>
          <w:szCs w:val="24"/>
        </w:rPr>
        <w:t>s to be drawn here</w:t>
      </w:r>
      <w:r>
        <w:rPr>
          <w:rFonts w:asciiTheme="majorBidi" w:hAnsiTheme="majorBidi" w:cstheme="majorBidi"/>
          <w:sz w:val="24"/>
          <w:szCs w:val="24"/>
        </w:rPr>
        <w:t xml:space="preserve"> is that d</w:t>
      </w:r>
      <w:r w:rsidR="00A7247C" w:rsidRPr="00D06203">
        <w:rPr>
          <w:rFonts w:asciiTheme="majorBidi" w:hAnsiTheme="majorBidi" w:cstheme="majorBidi"/>
          <w:sz w:val="24"/>
          <w:szCs w:val="24"/>
        </w:rPr>
        <w:t>evaluation</w:t>
      </w:r>
      <w:r w:rsidR="00901946">
        <w:rPr>
          <w:rFonts w:asciiTheme="majorBidi" w:hAnsiTheme="majorBidi" w:cstheme="majorBidi"/>
          <w:sz w:val="24"/>
          <w:szCs w:val="24"/>
        </w:rPr>
        <w:t xml:space="preserve"> in Sudan would succeed in in</w:t>
      </w:r>
      <w:r w:rsidR="00A7247C" w:rsidRPr="00D06203">
        <w:rPr>
          <w:rFonts w:asciiTheme="majorBidi" w:hAnsiTheme="majorBidi" w:cstheme="majorBidi"/>
          <w:sz w:val="24"/>
          <w:szCs w:val="24"/>
        </w:rPr>
        <w:t>creas</w:t>
      </w:r>
      <w:r w:rsidR="00901946">
        <w:rPr>
          <w:rFonts w:asciiTheme="majorBidi" w:hAnsiTheme="majorBidi" w:cstheme="majorBidi"/>
          <w:sz w:val="24"/>
          <w:szCs w:val="24"/>
        </w:rPr>
        <w:t>ing</w:t>
      </w:r>
      <w:r w:rsidR="00A7247C" w:rsidRPr="00D06203">
        <w:rPr>
          <w:rFonts w:asciiTheme="majorBidi" w:hAnsiTheme="majorBidi" w:cstheme="majorBidi"/>
          <w:sz w:val="24"/>
          <w:szCs w:val="24"/>
        </w:rPr>
        <w:t xml:space="preserve"> domestic prices of tradable</w:t>
      </w:r>
      <w:r w:rsidR="00901946">
        <w:rPr>
          <w:rFonts w:asciiTheme="majorBidi" w:hAnsiTheme="majorBidi" w:cstheme="majorBidi"/>
          <w:sz w:val="24"/>
          <w:szCs w:val="24"/>
        </w:rPr>
        <w:t xml:space="preserve"> goods and</w:t>
      </w:r>
      <w:r w:rsidR="00A7247C" w:rsidRPr="00D06203">
        <w:rPr>
          <w:rFonts w:asciiTheme="majorBidi" w:hAnsiTheme="majorBidi" w:cstheme="majorBidi"/>
          <w:sz w:val="24"/>
          <w:szCs w:val="24"/>
        </w:rPr>
        <w:t xml:space="preserve"> encourage producers to export</w:t>
      </w:r>
      <w:r w:rsidR="00662873">
        <w:rPr>
          <w:rFonts w:asciiTheme="majorBidi" w:hAnsiTheme="majorBidi" w:cstheme="majorBidi"/>
          <w:sz w:val="24"/>
          <w:szCs w:val="24"/>
        </w:rPr>
        <w:t>. However, that affect domestic consumers negatively because the increase in prices is unaccompanied by similar increases in the household</w:t>
      </w:r>
      <w:r w:rsidR="00C547EE">
        <w:rPr>
          <w:rFonts w:asciiTheme="majorBidi" w:hAnsiTheme="majorBidi" w:cstheme="majorBidi"/>
          <w:sz w:val="24"/>
          <w:szCs w:val="24"/>
        </w:rPr>
        <w:t>s’</w:t>
      </w:r>
      <w:r w:rsidR="00662873">
        <w:rPr>
          <w:rFonts w:asciiTheme="majorBidi" w:hAnsiTheme="majorBidi" w:cstheme="majorBidi"/>
          <w:sz w:val="24"/>
          <w:szCs w:val="24"/>
        </w:rPr>
        <w:t xml:space="preserve"> income. This could also lead the domestic production to deteriorate at certain time point as the intermediate use cost will also increase especially the imported goods. </w:t>
      </w:r>
      <w:r w:rsidR="00A7247C" w:rsidRPr="00D06203">
        <w:rPr>
          <w:rFonts w:asciiTheme="majorBidi" w:hAnsiTheme="majorBidi" w:cstheme="majorBidi"/>
          <w:sz w:val="24"/>
          <w:szCs w:val="24"/>
        </w:rPr>
        <w:t xml:space="preserve">Therefore, </w:t>
      </w:r>
      <w:r w:rsidR="00662873">
        <w:rPr>
          <w:rFonts w:asciiTheme="majorBidi" w:hAnsiTheme="majorBidi" w:cstheme="majorBidi"/>
          <w:sz w:val="24"/>
          <w:szCs w:val="24"/>
        </w:rPr>
        <w:t xml:space="preserve">devaluation would </w:t>
      </w:r>
      <w:r w:rsidR="00662873" w:rsidRPr="00D06203">
        <w:rPr>
          <w:rFonts w:asciiTheme="majorBidi" w:hAnsiTheme="majorBidi" w:cstheme="majorBidi"/>
          <w:sz w:val="24"/>
          <w:szCs w:val="24"/>
        </w:rPr>
        <w:t>encourage</w:t>
      </w:r>
      <w:r w:rsidR="00A7247C" w:rsidRPr="00D06203">
        <w:rPr>
          <w:rFonts w:asciiTheme="majorBidi" w:hAnsiTheme="majorBidi" w:cstheme="majorBidi"/>
          <w:sz w:val="24"/>
          <w:szCs w:val="24"/>
        </w:rPr>
        <w:t xml:space="preserve"> producers</w:t>
      </w:r>
      <w:r w:rsidR="00662873">
        <w:rPr>
          <w:rFonts w:asciiTheme="majorBidi" w:hAnsiTheme="majorBidi" w:cstheme="majorBidi"/>
          <w:sz w:val="24"/>
          <w:szCs w:val="24"/>
        </w:rPr>
        <w:t xml:space="preserve"> of some sectors to increase their output and exports</w:t>
      </w:r>
      <w:r w:rsidR="00A7247C" w:rsidRPr="00D06203">
        <w:rPr>
          <w:rFonts w:asciiTheme="majorBidi" w:hAnsiTheme="majorBidi" w:cstheme="majorBidi"/>
          <w:sz w:val="24"/>
          <w:szCs w:val="24"/>
        </w:rPr>
        <w:t xml:space="preserve">, while hindering consumers to enjoy the previously cheaper imported </w:t>
      </w:r>
      <w:r w:rsidR="00662873">
        <w:rPr>
          <w:rFonts w:asciiTheme="majorBidi" w:hAnsiTheme="majorBidi" w:cstheme="majorBidi"/>
          <w:sz w:val="24"/>
          <w:szCs w:val="24"/>
        </w:rPr>
        <w:t xml:space="preserve">and domestic </w:t>
      </w:r>
      <w:r w:rsidR="00A7247C" w:rsidRPr="00D06203">
        <w:rPr>
          <w:rFonts w:asciiTheme="majorBidi" w:hAnsiTheme="majorBidi" w:cstheme="majorBidi"/>
          <w:sz w:val="24"/>
          <w:szCs w:val="24"/>
        </w:rPr>
        <w:t>commodities, as the domestic price</w:t>
      </w:r>
      <w:r w:rsidR="00662873">
        <w:rPr>
          <w:rFonts w:asciiTheme="majorBidi" w:hAnsiTheme="majorBidi" w:cstheme="majorBidi"/>
          <w:sz w:val="24"/>
          <w:szCs w:val="24"/>
        </w:rPr>
        <w:t>s increase.</w:t>
      </w:r>
    </w:p>
    <w:p w:rsidR="00662873" w:rsidRDefault="00662873" w:rsidP="00C547EE">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According to th</w:t>
      </w:r>
      <w:r w:rsidR="00C547EE">
        <w:rPr>
          <w:rFonts w:asciiTheme="majorBidi" w:hAnsiTheme="majorBidi" w:cstheme="majorBidi"/>
          <w:sz w:val="24"/>
          <w:szCs w:val="24"/>
        </w:rPr>
        <w:t>ese</w:t>
      </w:r>
      <w:r>
        <w:rPr>
          <w:rFonts w:asciiTheme="majorBidi" w:hAnsiTheme="majorBidi" w:cstheme="majorBidi"/>
          <w:sz w:val="24"/>
          <w:szCs w:val="24"/>
        </w:rPr>
        <w:t xml:space="preserve"> conclusion</w:t>
      </w:r>
      <w:r w:rsidR="00C547EE">
        <w:rPr>
          <w:rFonts w:asciiTheme="majorBidi" w:hAnsiTheme="majorBidi" w:cstheme="majorBidi"/>
          <w:sz w:val="24"/>
          <w:szCs w:val="24"/>
        </w:rPr>
        <w:t>s</w:t>
      </w:r>
      <w:r>
        <w:rPr>
          <w:rFonts w:asciiTheme="majorBidi" w:hAnsiTheme="majorBidi" w:cstheme="majorBidi"/>
          <w:sz w:val="24"/>
          <w:szCs w:val="24"/>
        </w:rPr>
        <w:t xml:space="preserve">, the additional flexibility in the Sudanese EXR regime suggested by the IMF should be carefully considered if that would lead the Sudanese currency to </w:t>
      </w:r>
      <w:r w:rsidR="00770AE8">
        <w:rPr>
          <w:rFonts w:asciiTheme="majorBidi" w:hAnsiTheme="majorBidi" w:cstheme="majorBidi"/>
          <w:sz w:val="24"/>
          <w:szCs w:val="24"/>
        </w:rPr>
        <w:t xml:space="preserve">be </w:t>
      </w:r>
      <w:r>
        <w:rPr>
          <w:rFonts w:asciiTheme="majorBidi" w:hAnsiTheme="majorBidi" w:cstheme="majorBidi"/>
          <w:sz w:val="24"/>
          <w:szCs w:val="24"/>
        </w:rPr>
        <w:t>devalu</w:t>
      </w:r>
      <w:r w:rsidR="00770AE8">
        <w:rPr>
          <w:rFonts w:asciiTheme="majorBidi" w:hAnsiTheme="majorBidi" w:cstheme="majorBidi"/>
          <w:sz w:val="24"/>
          <w:szCs w:val="24"/>
        </w:rPr>
        <w:t>ed</w:t>
      </w:r>
      <w:r>
        <w:rPr>
          <w:rFonts w:asciiTheme="majorBidi" w:hAnsiTheme="majorBidi" w:cstheme="majorBidi"/>
          <w:sz w:val="24"/>
          <w:szCs w:val="24"/>
        </w:rPr>
        <w:t xml:space="preserve">. This imply that </w:t>
      </w:r>
      <w:r w:rsidR="00770AE8">
        <w:rPr>
          <w:rFonts w:asciiTheme="majorBidi" w:hAnsiTheme="majorBidi" w:cstheme="majorBidi"/>
          <w:sz w:val="24"/>
          <w:szCs w:val="24"/>
        </w:rPr>
        <w:t>the authorities in Sudan should closely monitor and control the EXR to avoid its depreciation in the short run, while encouraging both public and private investments to help creating additional jobs that increases domestic income and reduces the negative consequences of inflation.</w:t>
      </w:r>
    </w:p>
    <w:p w:rsidR="00A7247C" w:rsidRPr="00301DF5" w:rsidRDefault="00A7247C" w:rsidP="00A40F64">
      <w:pPr>
        <w:pStyle w:val="Heading1"/>
        <w:numPr>
          <w:ilvl w:val="0"/>
          <w:numId w:val="3"/>
        </w:numPr>
        <w:rPr>
          <w:rFonts w:eastAsia="SimSun"/>
          <w:color w:val="auto"/>
          <w:lang w:eastAsia="zh-CN" w:bidi="ar-KW"/>
        </w:rPr>
      </w:pPr>
      <w:r w:rsidRPr="00D06203">
        <w:rPr>
          <w:rFonts w:asciiTheme="majorBidi" w:hAnsiTheme="majorBidi"/>
          <w:b w:val="0"/>
          <w:bCs w:val="0"/>
          <w:sz w:val="24"/>
          <w:szCs w:val="24"/>
        </w:rPr>
        <w:br w:type="page"/>
      </w:r>
      <w:r w:rsidRPr="00301DF5">
        <w:rPr>
          <w:rFonts w:eastAsia="SimSun"/>
          <w:color w:val="auto"/>
          <w:lang w:eastAsia="zh-CN" w:bidi="ar-KW"/>
        </w:rPr>
        <w:lastRenderedPageBreak/>
        <w:t>References</w:t>
      </w:r>
    </w:p>
    <w:p w:rsidR="00A7247C"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r w:rsidRPr="00380D84">
        <w:rPr>
          <w:rFonts w:asciiTheme="majorBidi" w:hAnsiTheme="majorBidi" w:cstheme="majorBidi"/>
          <w:sz w:val="24"/>
          <w:szCs w:val="24"/>
        </w:rPr>
        <w:t xml:space="preserve">Ali, </w:t>
      </w:r>
      <w:proofErr w:type="gramStart"/>
      <w:r w:rsidRPr="00380D84">
        <w:rPr>
          <w:rFonts w:asciiTheme="majorBidi" w:hAnsiTheme="majorBidi" w:cstheme="majorBidi"/>
          <w:sz w:val="24"/>
          <w:szCs w:val="24"/>
        </w:rPr>
        <w:t>A .</w:t>
      </w:r>
      <w:proofErr w:type="gramEnd"/>
      <w:r w:rsidRPr="00380D84">
        <w:rPr>
          <w:rFonts w:asciiTheme="majorBidi" w:hAnsiTheme="majorBidi" w:cstheme="majorBidi"/>
          <w:sz w:val="24"/>
          <w:szCs w:val="24"/>
        </w:rPr>
        <w:t xml:space="preserve"> </w:t>
      </w:r>
      <w:proofErr w:type="gramStart"/>
      <w:r w:rsidRPr="00380D84">
        <w:rPr>
          <w:rFonts w:asciiTheme="majorBidi" w:hAnsiTheme="majorBidi" w:cstheme="majorBidi"/>
          <w:sz w:val="24"/>
          <w:szCs w:val="24"/>
        </w:rPr>
        <w:t>A .G. (1985).</w:t>
      </w:r>
      <w:proofErr w:type="gramEnd"/>
      <w:r w:rsidRPr="00380D84">
        <w:rPr>
          <w:rFonts w:asciiTheme="majorBidi" w:hAnsiTheme="majorBidi" w:cstheme="majorBidi"/>
          <w:sz w:val="24"/>
          <w:szCs w:val="24"/>
        </w:rPr>
        <w:t xml:space="preserve"> The Sudan economy in disarray: Essays on the IMF model, (Ithaca Press, London).</w:t>
      </w:r>
    </w:p>
    <w:p w:rsidR="00B64DB1" w:rsidRPr="006B37A1" w:rsidRDefault="00B64DB1" w:rsidP="00B64DB1">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spellStart"/>
      <w:r>
        <w:rPr>
          <w:rFonts w:asciiTheme="majorBidi" w:hAnsiTheme="majorBidi" w:cstheme="majorBidi"/>
          <w:sz w:val="24"/>
          <w:szCs w:val="24"/>
        </w:rPr>
        <w:t>Alkhalifa</w:t>
      </w:r>
      <w:proofErr w:type="spellEnd"/>
      <w:r>
        <w:rPr>
          <w:rFonts w:asciiTheme="majorBidi" w:hAnsiTheme="majorBidi" w:cstheme="majorBidi"/>
          <w:sz w:val="24"/>
          <w:szCs w:val="24"/>
        </w:rPr>
        <w:t xml:space="preserve"> M., Ali, P., </w:t>
      </w:r>
      <w:proofErr w:type="spellStart"/>
      <w:r>
        <w:rPr>
          <w:rFonts w:asciiTheme="majorBidi" w:hAnsiTheme="majorBidi" w:cstheme="majorBidi"/>
          <w:sz w:val="24"/>
          <w:szCs w:val="24"/>
        </w:rPr>
        <w:t>Nureljalil</w:t>
      </w:r>
      <w:proofErr w:type="spellEnd"/>
      <w:r>
        <w:rPr>
          <w:rFonts w:asciiTheme="majorBidi" w:hAnsiTheme="majorBidi" w:cstheme="majorBidi"/>
          <w:sz w:val="24"/>
          <w:szCs w:val="24"/>
        </w:rPr>
        <w:t xml:space="preserve">, A., </w:t>
      </w:r>
      <w:proofErr w:type="spellStart"/>
      <w:r>
        <w:rPr>
          <w:rFonts w:asciiTheme="majorBidi" w:hAnsiTheme="majorBidi" w:cstheme="majorBidi"/>
          <w:sz w:val="24"/>
          <w:szCs w:val="24"/>
        </w:rPr>
        <w:t>Abdelrahman</w:t>
      </w:r>
      <w:proofErr w:type="spellEnd"/>
      <w:r>
        <w:rPr>
          <w:rFonts w:asciiTheme="majorBidi" w:hAnsiTheme="majorBidi" w:cstheme="majorBidi"/>
          <w:sz w:val="24"/>
          <w:szCs w:val="24"/>
        </w:rPr>
        <w:t xml:space="preserve">, A., </w:t>
      </w:r>
      <w:proofErr w:type="spellStart"/>
      <w:r>
        <w:rPr>
          <w:rFonts w:asciiTheme="majorBidi" w:hAnsiTheme="majorBidi" w:cstheme="majorBidi"/>
          <w:sz w:val="24"/>
          <w:szCs w:val="24"/>
        </w:rPr>
        <w:t>Norain</w:t>
      </w:r>
      <w:proofErr w:type="spellEnd"/>
      <w:r>
        <w:rPr>
          <w:rFonts w:asciiTheme="majorBidi" w:hAnsiTheme="majorBidi" w:cstheme="majorBidi"/>
          <w:sz w:val="24"/>
          <w:szCs w:val="24"/>
        </w:rPr>
        <w:t xml:space="preserve">, M. 2009. The History of Exchange rate Policies in the Sudan (1956 – 2007). </w:t>
      </w:r>
      <w:proofErr w:type="gramStart"/>
      <w:r>
        <w:rPr>
          <w:rFonts w:asciiTheme="majorBidi" w:hAnsiTheme="majorBidi" w:cstheme="majorBidi"/>
          <w:sz w:val="24"/>
          <w:szCs w:val="24"/>
        </w:rPr>
        <w:t>Central Bank of Sudan, In Arabic.</w:t>
      </w:r>
      <w:proofErr w:type="gramEnd"/>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gramStart"/>
      <w:r w:rsidRPr="00380D84">
        <w:rPr>
          <w:rFonts w:asciiTheme="majorBidi" w:hAnsiTheme="majorBidi" w:cstheme="majorBidi"/>
          <w:sz w:val="24"/>
          <w:szCs w:val="24"/>
        </w:rPr>
        <w:t>Central Bank of Sudan (2007).</w:t>
      </w:r>
      <w:proofErr w:type="gramEnd"/>
      <w:r w:rsidRPr="00380D84">
        <w:rPr>
          <w:rFonts w:asciiTheme="majorBidi" w:hAnsiTheme="majorBidi" w:cstheme="majorBidi"/>
          <w:sz w:val="24"/>
          <w:szCs w:val="24"/>
        </w:rPr>
        <w:t xml:space="preserve"> </w:t>
      </w:r>
      <w:proofErr w:type="gramStart"/>
      <w:r w:rsidRPr="00380D84">
        <w:rPr>
          <w:rFonts w:asciiTheme="majorBidi" w:hAnsiTheme="majorBidi" w:cstheme="majorBidi"/>
          <w:sz w:val="24"/>
          <w:szCs w:val="24"/>
        </w:rPr>
        <w:t>Economic and financial statistical review, October- December 2007.</w:t>
      </w:r>
      <w:proofErr w:type="gramEnd"/>
      <w:r w:rsidRPr="00380D84">
        <w:rPr>
          <w:rFonts w:asciiTheme="majorBidi" w:hAnsiTheme="majorBidi" w:cstheme="majorBidi"/>
          <w:sz w:val="24"/>
          <w:szCs w:val="24"/>
        </w:rPr>
        <w:t xml:space="preserve"> </w:t>
      </w:r>
      <w:proofErr w:type="gramStart"/>
      <w:r w:rsidRPr="00380D84">
        <w:rPr>
          <w:rFonts w:asciiTheme="majorBidi" w:hAnsiTheme="majorBidi" w:cstheme="majorBidi"/>
          <w:sz w:val="24"/>
          <w:szCs w:val="24"/>
        </w:rPr>
        <w:t>Accessed online at: http://www.cbos.gov.sd/arabic/period/bulletin/q407.pdf.</w:t>
      </w:r>
      <w:proofErr w:type="gramEnd"/>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spellStart"/>
      <w:proofErr w:type="gramStart"/>
      <w:r w:rsidRPr="00380D84">
        <w:rPr>
          <w:rFonts w:asciiTheme="majorBidi" w:hAnsiTheme="majorBidi" w:cstheme="majorBidi"/>
          <w:sz w:val="24"/>
          <w:szCs w:val="24"/>
        </w:rPr>
        <w:t>Dervis</w:t>
      </w:r>
      <w:proofErr w:type="spellEnd"/>
      <w:r w:rsidRPr="00380D84">
        <w:rPr>
          <w:rFonts w:asciiTheme="majorBidi" w:hAnsiTheme="majorBidi" w:cstheme="majorBidi"/>
          <w:sz w:val="24"/>
          <w:szCs w:val="24"/>
        </w:rPr>
        <w:t xml:space="preserve">, K., de </w:t>
      </w:r>
      <w:proofErr w:type="spellStart"/>
      <w:r w:rsidRPr="00380D84">
        <w:rPr>
          <w:rFonts w:asciiTheme="majorBidi" w:hAnsiTheme="majorBidi" w:cstheme="majorBidi"/>
          <w:sz w:val="24"/>
          <w:szCs w:val="24"/>
        </w:rPr>
        <w:t>Melo</w:t>
      </w:r>
      <w:proofErr w:type="spellEnd"/>
      <w:r w:rsidRPr="00380D84">
        <w:rPr>
          <w:rFonts w:asciiTheme="majorBidi" w:hAnsiTheme="majorBidi" w:cstheme="majorBidi"/>
          <w:sz w:val="24"/>
          <w:szCs w:val="24"/>
        </w:rPr>
        <w:t>, J., and Robinson S. (1982).</w:t>
      </w:r>
      <w:proofErr w:type="gramEnd"/>
      <w:r w:rsidRPr="00380D84">
        <w:rPr>
          <w:rFonts w:asciiTheme="majorBidi" w:hAnsiTheme="majorBidi" w:cstheme="majorBidi"/>
          <w:sz w:val="24"/>
          <w:szCs w:val="24"/>
        </w:rPr>
        <w:t xml:space="preserve"> General equilibrium models for development policy. </w:t>
      </w:r>
      <w:proofErr w:type="gramStart"/>
      <w:r w:rsidRPr="00380D84">
        <w:rPr>
          <w:rFonts w:asciiTheme="majorBidi" w:hAnsiTheme="majorBidi" w:cstheme="majorBidi"/>
          <w:sz w:val="24"/>
          <w:szCs w:val="24"/>
        </w:rPr>
        <w:t>Cambridge University Press.</w:t>
      </w:r>
      <w:proofErr w:type="gramEnd"/>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spellStart"/>
      <w:r w:rsidRPr="00380D84">
        <w:rPr>
          <w:rFonts w:asciiTheme="majorBidi" w:hAnsiTheme="majorBidi" w:cstheme="majorBidi"/>
          <w:sz w:val="24"/>
          <w:szCs w:val="24"/>
        </w:rPr>
        <w:t>Eldaw</w:t>
      </w:r>
      <w:proofErr w:type="spellEnd"/>
      <w:r w:rsidRPr="00380D84">
        <w:rPr>
          <w:rFonts w:asciiTheme="majorBidi" w:hAnsiTheme="majorBidi" w:cstheme="majorBidi"/>
          <w:sz w:val="24"/>
          <w:szCs w:val="24"/>
        </w:rPr>
        <w:t>, O. A. (1992).</w:t>
      </w:r>
      <w:r w:rsidRPr="00380D84">
        <w:rPr>
          <w:rFonts w:asciiTheme="majorBidi" w:hAnsiTheme="majorBidi" w:cstheme="majorBidi"/>
          <w:sz w:val="24"/>
          <w:szCs w:val="24"/>
          <w:rtl/>
        </w:rPr>
        <w:t xml:space="preserve"> </w:t>
      </w:r>
      <w:r w:rsidRPr="00380D84">
        <w:rPr>
          <w:rFonts w:asciiTheme="majorBidi" w:hAnsiTheme="majorBidi" w:cstheme="majorBidi"/>
          <w:sz w:val="24"/>
          <w:szCs w:val="24"/>
        </w:rPr>
        <w:t xml:space="preserve">Devaluation and competitiveness in Sudanese agriculture: The case of Gezira Scheme (1981 – 1991). </w:t>
      </w:r>
      <w:proofErr w:type="gramStart"/>
      <w:r w:rsidRPr="00380D84">
        <w:rPr>
          <w:rFonts w:asciiTheme="majorBidi" w:hAnsiTheme="majorBidi" w:cstheme="majorBidi"/>
          <w:sz w:val="24"/>
          <w:szCs w:val="24"/>
        </w:rPr>
        <w:t xml:space="preserve">Unpublished M.Sc. Dissertation, Department of Economics, University of Gezira, </w:t>
      </w:r>
      <w:proofErr w:type="spellStart"/>
      <w:r w:rsidRPr="00380D84">
        <w:rPr>
          <w:rFonts w:asciiTheme="majorBidi" w:hAnsiTheme="majorBidi" w:cstheme="majorBidi"/>
          <w:sz w:val="24"/>
          <w:szCs w:val="24"/>
        </w:rPr>
        <w:t>Madani</w:t>
      </w:r>
      <w:proofErr w:type="spellEnd"/>
      <w:r w:rsidRPr="00380D84">
        <w:rPr>
          <w:rFonts w:asciiTheme="majorBidi" w:hAnsiTheme="majorBidi" w:cstheme="majorBidi"/>
          <w:sz w:val="24"/>
          <w:szCs w:val="24"/>
        </w:rPr>
        <w:t>, Sudan.</w:t>
      </w:r>
      <w:proofErr w:type="gramEnd"/>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gramStart"/>
      <w:r w:rsidRPr="00380D84">
        <w:rPr>
          <w:rFonts w:asciiTheme="majorBidi" w:hAnsiTheme="majorBidi" w:cstheme="majorBidi"/>
          <w:sz w:val="24"/>
          <w:szCs w:val="24"/>
        </w:rPr>
        <w:t xml:space="preserve">Hag </w:t>
      </w:r>
      <w:proofErr w:type="spellStart"/>
      <w:r w:rsidRPr="00380D84">
        <w:rPr>
          <w:rFonts w:asciiTheme="majorBidi" w:hAnsiTheme="majorBidi" w:cstheme="majorBidi"/>
          <w:sz w:val="24"/>
          <w:szCs w:val="24"/>
        </w:rPr>
        <w:t>Elamin</w:t>
      </w:r>
      <w:proofErr w:type="spellEnd"/>
      <w:r w:rsidRPr="00380D84">
        <w:rPr>
          <w:rFonts w:asciiTheme="majorBidi" w:hAnsiTheme="majorBidi" w:cstheme="majorBidi"/>
          <w:sz w:val="24"/>
          <w:szCs w:val="24"/>
        </w:rPr>
        <w:t xml:space="preserve">, N.A and </w:t>
      </w:r>
      <w:proofErr w:type="spellStart"/>
      <w:r w:rsidRPr="00380D84">
        <w:rPr>
          <w:rFonts w:asciiTheme="majorBidi" w:hAnsiTheme="majorBidi" w:cstheme="majorBidi"/>
          <w:sz w:val="24"/>
          <w:szCs w:val="24"/>
        </w:rPr>
        <w:t>Elmak</w:t>
      </w:r>
      <w:proofErr w:type="spellEnd"/>
      <w:r w:rsidRPr="00380D84">
        <w:rPr>
          <w:rFonts w:asciiTheme="majorBidi" w:hAnsiTheme="majorBidi" w:cstheme="majorBidi"/>
          <w:sz w:val="24"/>
          <w:szCs w:val="24"/>
        </w:rPr>
        <w:t>, E. M. (1997).</w:t>
      </w:r>
      <w:proofErr w:type="gramEnd"/>
      <w:r w:rsidRPr="00380D84">
        <w:rPr>
          <w:rFonts w:asciiTheme="majorBidi" w:hAnsiTheme="majorBidi" w:cstheme="majorBidi"/>
          <w:sz w:val="24"/>
          <w:szCs w:val="24"/>
        </w:rPr>
        <w:t xml:space="preserve"> Adjustment </w:t>
      </w:r>
      <w:proofErr w:type="spellStart"/>
      <w:r w:rsidRPr="00380D84">
        <w:rPr>
          <w:rFonts w:asciiTheme="majorBidi" w:hAnsiTheme="majorBidi" w:cstheme="majorBidi"/>
          <w:sz w:val="24"/>
          <w:szCs w:val="24"/>
        </w:rPr>
        <w:t>Programmes</w:t>
      </w:r>
      <w:proofErr w:type="spellEnd"/>
      <w:r w:rsidRPr="00380D84">
        <w:rPr>
          <w:rFonts w:asciiTheme="majorBidi" w:hAnsiTheme="majorBidi" w:cstheme="majorBidi"/>
          <w:sz w:val="24"/>
          <w:szCs w:val="24"/>
        </w:rPr>
        <w:t xml:space="preserve"> and Agricultural Incentives in Sudan: A comparative study. AERC Research paper 63. African Economic Research Consortium, Nairobi. March 1997.</w:t>
      </w:r>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r w:rsidRPr="00380D84">
        <w:rPr>
          <w:rFonts w:asciiTheme="majorBidi" w:hAnsiTheme="majorBidi" w:cstheme="majorBidi"/>
          <w:sz w:val="24"/>
          <w:szCs w:val="24"/>
        </w:rPr>
        <w:t>Harris, J, R. (1989). The TIUF supply side approach to devaluation: A comment, Department of Economics, Boston University.</w:t>
      </w:r>
    </w:p>
    <w:p w:rsidR="00A7247C" w:rsidRPr="00380D84" w:rsidRDefault="00A7247C" w:rsidP="00380D84">
      <w:pPr>
        <w:tabs>
          <w:tab w:val="left" w:pos="567"/>
        </w:tabs>
        <w:spacing w:before="100" w:beforeAutospacing="1" w:after="100" w:afterAutospacing="1" w:line="360" w:lineRule="auto"/>
        <w:ind w:left="425" w:hanging="425"/>
        <w:jc w:val="both"/>
        <w:rPr>
          <w:rFonts w:asciiTheme="majorBidi" w:hAnsiTheme="majorBidi" w:cstheme="majorBidi"/>
          <w:sz w:val="24"/>
          <w:szCs w:val="24"/>
        </w:rPr>
      </w:pPr>
      <w:r w:rsidRPr="00380D84">
        <w:rPr>
          <w:rFonts w:asciiTheme="majorBidi" w:hAnsiTheme="majorBidi" w:cstheme="majorBidi"/>
          <w:sz w:val="24"/>
          <w:szCs w:val="24"/>
        </w:rPr>
        <w:t xml:space="preserve">Hassan, R. A. (2006). The effect of exchange rate depreciation on Sudan’s balance of payments: An empirical investigation (1981- 2005). </w:t>
      </w:r>
      <w:proofErr w:type="gramStart"/>
      <w:r w:rsidRPr="00380D84">
        <w:rPr>
          <w:rFonts w:asciiTheme="majorBidi" w:hAnsiTheme="majorBidi" w:cstheme="majorBidi"/>
          <w:sz w:val="24"/>
          <w:szCs w:val="24"/>
        </w:rPr>
        <w:t>Unpublished M.Sc. Dissertation, Department of Economics, University of Gezira, Sudan.</w:t>
      </w:r>
      <w:proofErr w:type="gramEnd"/>
      <w:r w:rsidRPr="00380D84">
        <w:rPr>
          <w:rFonts w:asciiTheme="majorBidi" w:hAnsiTheme="majorBidi" w:cstheme="majorBidi"/>
          <w:sz w:val="24"/>
          <w:szCs w:val="24"/>
        </w:rPr>
        <w:t xml:space="preserve">  </w:t>
      </w:r>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spellStart"/>
      <w:proofErr w:type="gramStart"/>
      <w:r w:rsidRPr="00380D84">
        <w:rPr>
          <w:rFonts w:asciiTheme="majorBidi" w:hAnsiTheme="majorBidi" w:cstheme="majorBidi"/>
          <w:sz w:val="24"/>
          <w:szCs w:val="24"/>
        </w:rPr>
        <w:t>Hussain</w:t>
      </w:r>
      <w:proofErr w:type="spellEnd"/>
      <w:r w:rsidRPr="00380D84">
        <w:rPr>
          <w:rFonts w:asciiTheme="majorBidi" w:hAnsiTheme="majorBidi" w:cstheme="majorBidi"/>
          <w:sz w:val="24"/>
          <w:szCs w:val="24"/>
        </w:rPr>
        <w:t xml:space="preserve">, M. N. and </w:t>
      </w:r>
      <w:proofErr w:type="spellStart"/>
      <w:r w:rsidRPr="00380D84">
        <w:rPr>
          <w:rFonts w:asciiTheme="majorBidi" w:hAnsiTheme="majorBidi" w:cstheme="majorBidi"/>
          <w:sz w:val="24"/>
          <w:szCs w:val="24"/>
        </w:rPr>
        <w:t>Thirwall</w:t>
      </w:r>
      <w:proofErr w:type="spellEnd"/>
      <w:r w:rsidRPr="00380D84">
        <w:rPr>
          <w:rFonts w:asciiTheme="majorBidi" w:hAnsiTheme="majorBidi" w:cstheme="majorBidi"/>
          <w:sz w:val="24"/>
          <w:szCs w:val="24"/>
        </w:rPr>
        <w:t xml:space="preserve"> A. P. (1984).</w:t>
      </w:r>
      <w:proofErr w:type="gramEnd"/>
      <w:r w:rsidRPr="00380D84">
        <w:rPr>
          <w:rFonts w:asciiTheme="majorBidi" w:hAnsiTheme="majorBidi" w:cstheme="majorBidi"/>
          <w:sz w:val="24"/>
          <w:szCs w:val="24"/>
        </w:rPr>
        <w:t xml:space="preserve"> The IMF supply side approach to devaluation: An assessment with Reference to the Sudan. </w:t>
      </w:r>
      <w:hyperlink r:id="rId11" w:history="1">
        <w:proofErr w:type="gramStart"/>
        <w:r w:rsidRPr="00380D84">
          <w:rPr>
            <w:rFonts w:asciiTheme="majorBidi" w:hAnsiTheme="majorBidi" w:cstheme="majorBidi"/>
            <w:sz w:val="24"/>
            <w:szCs w:val="24"/>
          </w:rPr>
          <w:t>Oxford Bulletin of Economics and Statistics</w:t>
        </w:r>
      </w:hyperlink>
      <w:r w:rsidRPr="00380D84">
        <w:rPr>
          <w:rFonts w:asciiTheme="majorBidi" w:hAnsiTheme="majorBidi" w:cstheme="majorBidi"/>
          <w:sz w:val="24"/>
          <w:szCs w:val="24"/>
        </w:rPr>
        <w:t>, Vol. no. 46.</w:t>
      </w:r>
      <w:proofErr w:type="gramEnd"/>
    </w:p>
    <w:p w:rsidR="00775705" w:rsidRDefault="00775705" w:rsidP="00775705">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gramStart"/>
      <w:r>
        <w:rPr>
          <w:rFonts w:asciiTheme="majorBidi" w:hAnsiTheme="majorBidi" w:cstheme="majorBidi"/>
          <w:sz w:val="24"/>
          <w:szCs w:val="24"/>
        </w:rPr>
        <w:lastRenderedPageBreak/>
        <w:t>IMF.</w:t>
      </w:r>
      <w:proofErr w:type="gramEnd"/>
      <w:r>
        <w:rPr>
          <w:rFonts w:asciiTheme="majorBidi" w:hAnsiTheme="majorBidi" w:cstheme="majorBidi"/>
          <w:sz w:val="24"/>
          <w:szCs w:val="24"/>
        </w:rPr>
        <w:t xml:space="preserve"> 2009. </w:t>
      </w:r>
      <w:r w:rsidRPr="006A4B7C">
        <w:rPr>
          <w:rFonts w:asciiTheme="majorBidi" w:hAnsiTheme="majorBidi" w:cstheme="majorBidi"/>
          <w:sz w:val="24"/>
          <w:szCs w:val="24"/>
        </w:rPr>
        <w:t>Sudan Staff-Monitored Program for 2009–10</w:t>
      </w:r>
      <w:r>
        <w:rPr>
          <w:rFonts w:asciiTheme="majorBidi" w:hAnsiTheme="majorBidi" w:cstheme="majorBidi"/>
          <w:sz w:val="24"/>
          <w:szCs w:val="24"/>
        </w:rPr>
        <w:t xml:space="preserve">. </w:t>
      </w:r>
      <w:proofErr w:type="gramStart"/>
      <w:r w:rsidRPr="006A4B7C">
        <w:rPr>
          <w:rFonts w:asciiTheme="majorBidi" w:hAnsiTheme="majorBidi" w:cstheme="majorBidi"/>
          <w:sz w:val="24"/>
          <w:szCs w:val="24"/>
        </w:rPr>
        <w:t>International Monetary Fund</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6A4B7C">
        <w:rPr>
          <w:rFonts w:asciiTheme="majorBidi" w:hAnsiTheme="majorBidi" w:cstheme="majorBidi"/>
          <w:sz w:val="24"/>
          <w:szCs w:val="24"/>
        </w:rPr>
        <w:t>Prepared by the Middle East and Central Asia Department</w:t>
      </w:r>
      <w:r>
        <w:rPr>
          <w:rFonts w:asciiTheme="majorBidi" w:hAnsiTheme="majorBidi" w:cstheme="majorBidi"/>
          <w:sz w:val="24"/>
          <w:szCs w:val="24"/>
        </w:rPr>
        <w:t xml:space="preserve"> </w:t>
      </w:r>
      <w:r w:rsidRPr="006A4B7C">
        <w:rPr>
          <w:rFonts w:asciiTheme="majorBidi" w:hAnsiTheme="majorBidi" w:cstheme="majorBidi"/>
          <w:sz w:val="24"/>
          <w:szCs w:val="24"/>
        </w:rPr>
        <w:t>(In consultation with other departments)</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810C1D">
        <w:rPr>
          <w:rFonts w:asciiTheme="majorBidi" w:hAnsiTheme="majorBidi" w:cstheme="majorBidi"/>
          <w:sz w:val="24"/>
          <w:szCs w:val="24"/>
        </w:rPr>
        <w:t xml:space="preserve">July 2009, IMF Country Report No. 09/218. </w:t>
      </w:r>
      <w:proofErr w:type="gramStart"/>
      <w:r w:rsidRPr="006A4B7C">
        <w:rPr>
          <w:rFonts w:asciiTheme="majorBidi" w:hAnsiTheme="majorBidi" w:cstheme="majorBidi"/>
          <w:sz w:val="24"/>
          <w:szCs w:val="24"/>
        </w:rPr>
        <w:t xml:space="preserve">Approved by Juan Carlos Di Tata and Dominique </w:t>
      </w:r>
      <w:proofErr w:type="spellStart"/>
      <w:r w:rsidRPr="006A4B7C">
        <w:rPr>
          <w:rFonts w:asciiTheme="majorBidi" w:hAnsiTheme="majorBidi" w:cstheme="majorBidi"/>
          <w:sz w:val="24"/>
          <w:szCs w:val="24"/>
        </w:rPr>
        <w:t>Desruelle</w:t>
      </w:r>
      <w:proofErr w:type="spellEnd"/>
      <w:r>
        <w:rPr>
          <w:rFonts w:asciiTheme="majorBidi" w:hAnsiTheme="majorBidi" w:cstheme="majorBidi"/>
          <w:sz w:val="24"/>
          <w:szCs w:val="24"/>
        </w:rPr>
        <w:t xml:space="preserve"> </w:t>
      </w:r>
      <w:r w:rsidRPr="006A4B7C">
        <w:rPr>
          <w:rFonts w:asciiTheme="majorBidi" w:hAnsiTheme="majorBidi" w:cstheme="majorBidi"/>
          <w:sz w:val="24"/>
          <w:szCs w:val="24"/>
        </w:rPr>
        <w:t>June 24, 2009</w:t>
      </w:r>
      <w:r>
        <w:rPr>
          <w:rFonts w:asciiTheme="majorBidi" w:hAnsiTheme="majorBidi" w:cstheme="majorBidi"/>
          <w:sz w:val="24"/>
          <w:szCs w:val="24"/>
        </w:rPr>
        <w:t>.</w:t>
      </w:r>
      <w:proofErr w:type="gramEnd"/>
      <w:r>
        <w:rPr>
          <w:rFonts w:asciiTheme="majorBidi" w:hAnsiTheme="majorBidi" w:cstheme="majorBidi"/>
          <w:sz w:val="24"/>
          <w:szCs w:val="24"/>
        </w:rPr>
        <w:t xml:space="preserve"> </w:t>
      </w:r>
      <w:hyperlink r:id="rId12" w:history="1">
        <w:r w:rsidRPr="00810C1D">
          <w:rPr>
            <w:rFonts w:asciiTheme="majorBidi" w:hAnsiTheme="majorBidi" w:cstheme="majorBidi"/>
            <w:sz w:val="24"/>
            <w:szCs w:val="24"/>
          </w:rPr>
          <w:t>http://www.imf.org/external/pubs/ft/scr/2009/cr09218.pdf</w:t>
        </w:r>
      </w:hyperlink>
    </w:p>
    <w:p w:rsidR="00775705" w:rsidRDefault="00775705" w:rsidP="00775705">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gramStart"/>
      <w:r>
        <w:rPr>
          <w:rFonts w:asciiTheme="majorBidi" w:hAnsiTheme="majorBidi" w:cstheme="majorBidi"/>
          <w:sz w:val="24"/>
          <w:szCs w:val="24"/>
        </w:rPr>
        <w:t>IMF.</w:t>
      </w:r>
      <w:proofErr w:type="gramEnd"/>
      <w:r>
        <w:rPr>
          <w:rFonts w:asciiTheme="majorBidi" w:hAnsiTheme="majorBidi" w:cstheme="majorBidi"/>
          <w:sz w:val="24"/>
          <w:szCs w:val="24"/>
        </w:rPr>
        <w:t xml:space="preserve"> 2010. </w:t>
      </w:r>
      <w:r w:rsidRPr="00810C1D">
        <w:rPr>
          <w:rFonts w:asciiTheme="majorBidi" w:hAnsiTheme="majorBidi" w:cstheme="majorBidi"/>
          <w:sz w:val="24"/>
          <w:szCs w:val="24"/>
        </w:rPr>
        <w:t>Sudan: Article IV Consultation</w:t>
      </w:r>
      <w:r>
        <w:rPr>
          <w:rFonts w:asciiTheme="majorBidi" w:hAnsiTheme="majorBidi" w:cstheme="majorBidi"/>
          <w:sz w:val="24"/>
          <w:szCs w:val="24"/>
        </w:rPr>
        <w:t xml:space="preserve">, </w:t>
      </w:r>
      <w:r w:rsidRPr="00810C1D">
        <w:rPr>
          <w:rFonts w:asciiTheme="majorBidi" w:hAnsiTheme="majorBidi" w:cstheme="majorBidi"/>
          <w:sz w:val="24"/>
          <w:szCs w:val="24"/>
        </w:rPr>
        <w:t>Staff Report; Debt Sustainability Analysis; Staff</w:t>
      </w:r>
      <w:r>
        <w:rPr>
          <w:rFonts w:asciiTheme="majorBidi" w:hAnsiTheme="majorBidi" w:cstheme="majorBidi"/>
          <w:sz w:val="24"/>
          <w:szCs w:val="24"/>
        </w:rPr>
        <w:t xml:space="preserve"> </w:t>
      </w:r>
      <w:r w:rsidRPr="00810C1D">
        <w:rPr>
          <w:rFonts w:asciiTheme="majorBidi" w:hAnsiTheme="majorBidi" w:cstheme="majorBidi"/>
          <w:sz w:val="24"/>
          <w:szCs w:val="24"/>
        </w:rPr>
        <w:t>Statement; Public Information Notice on the Executive Board Discussion; Statement by</w:t>
      </w:r>
      <w:r>
        <w:rPr>
          <w:rFonts w:asciiTheme="majorBidi" w:hAnsiTheme="majorBidi" w:cstheme="majorBidi"/>
          <w:sz w:val="24"/>
          <w:szCs w:val="24"/>
        </w:rPr>
        <w:t xml:space="preserve"> </w:t>
      </w:r>
      <w:r w:rsidRPr="00810C1D">
        <w:rPr>
          <w:rFonts w:asciiTheme="majorBidi" w:hAnsiTheme="majorBidi" w:cstheme="majorBidi"/>
          <w:sz w:val="24"/>
          <w:szCs w:val="24"/>
        </w:rPr>
        <w:t>the Executive Director</w:t>
      </w:r>
      <w:r>
        <w:rPr>
          <w:rFonts w:asciiTheme="majorBidi" w:hAnsiTheme="majorBidi" w:cstheme="majorBidi"/>
          <w:sz w:val="24"/>
          <w:szCs w:val="24"/>
        </w:rPr>
        <w:t xml:space="preserve">. </w:t>
      </w:r>
      <w:proofErr w:type="gramStart"/>
      <w:r w:rsidRPr="00810C1D">
        <w:rPr>
          <w:rFonts w:asciiTheme="majorBidi" w:hAnsiTheme="majorBidi" w:cstheme="majorBidi"/>
          <w:sz w:val="24"/>
          <w:szCs w:val="24"/>
        </w:rPr>
        <w:t>International Monetary Fund.</w:t>
      </w:r>
      <w:proofErr w:type="gramEnd"/>
      <w:r w:rsidRPr="00810C1D">
        <w:rPr>
          <w:rFonts w:asciiTheme="majorBidi" w:hAnsiTheme="majorBidi" w:cstheme="majorBidi"/>
          <w:sz w:val="24"/>
          <w:szCs w:val="24"/>
        </w:rPr>
        <w:t xml:space="preserve"> Washington, D.C.</w:t>
      </w:r>
      <w:r>
        <w:rPr>
          <w:rFonts w:asciiTheme="majorBidi" w:hAnsiTheme="majorBidi" w:cstheme="majorBidi"/>
          <w:sz w:val="24"/>
          <w:szCs w:val="24"/>
        </w:rPr>
        <w:t xml:space="preserve"> </w:t>
      </w:r>
      <w:r w:rsidRPr="00810C1D">
        <w:rPr>
          <w:rFonts w:asciiTheme="majorBidi" w:hAnsiTheme="majorBidi" w:cstheme="majorBidi"/>
          <w:sz w:val="24"/>
          <w:szCs w:val="24"/>
        </w:rPr>
        <w:t xml:space="preserve">June 2010. IMF Country Report No. 10/256. </w:t>
      </w:r>
      <w:hyperlink r:id="rId13" w:history="1">
        <w:r w:rsidRPr="00ED13EC">
          <w:rPr>
            <w:rStyle w:val="Hyperlink"/>
            <w:rFonts w:asciiTheme="majorBidi" w:hAnsiTheme="majorBidi" w:cstheme="majorBidi"/>
            <w:sz w:val="24"/>
            <w:szCs w:val="24"/>
          </w:rPr>
          <w:t>http://www.imf.org/external/pubs/ft/scr/2010/cr10256.pdf</w:t>
        </w:r>
      </w:hyperlink>
      <w:r>
        <w:rPr>
          <w:rFonts w:asciiTheme="majorBidi" w:hAnsiTheme="majorBidi" w:cstheme="majorBidi"/>
          <w:sz w:val="24"/>
          <w:szCs w:val="24"/>
        </w:rPr>
        <w:t>.</w:t>
      </w:r>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r w:rsidRPr="00380D84">
        <w:rPr>
          <w:rFonts w:asciiTheme="majorBidi" w:hAnsiTheme="majorBidi" w:cstheme="majorBidi"/>
          <w:sz w:val="24"/>
          <w:szCs w:val="24"/>
        </w:rPr>
        <w:t xml:space="preserve">Lofgren, Hans, Harris, Rebecca Lee and Robinson, Sherman, with the assistance of El-Said, </w:t>
      </w:r>
      <w:proofErr w:type="spellStart"/>
      <w:r w:rsidRPr="00380D84">
        <w:rPr>
          <w:rFonts w:asciiTheme="majorBidi" w:hAnsiTheme="majorBidi" w:cstheme="majorBidi"/>
          <w:sz w:val="24"/>
          <w:szCs w:val="24"/>
        </w:rPr>
        <w:t>Moataz</w:t>
      </w:r>
      <w:proofErr w:type="spellEnd"/>
      <w:r w:rsidRPr="00380D84">
        <w:rPr>
          <w:rFonts w:asciiTheme="majorBidi" w:hAnsiTheme="majorBidi" w:cstheme="majorBidi"/>
          <w:sz w:val="24"/>
          <w:szCs w:val="24"/>
        </w:rPr>
        <w:t xml:space="preserve"> and Thomas, </w:t>
      </w:r>
      <w:proofErr w:type="spellStart"/>
      <w:r w:rsidRPr="00380D84">
        <w:rPr>
          <w:rFonts w:asciiTheme="majorBidi" w:hAnsiTheme="majorBidi" w:cstheme="majorBidi"/>
          <w:sz w:val="24"/>
          <w:szCs w:val="24"/>
        </w:rPr>
        <w:t>Marcelle</w:t>
      </w:r>
      <w:proofErr w:type="spellEnd"/>
      <w:r w:rsidRPr="00380D84">
        <w:rPr>
          <w:rFonts w:asciiTheme="majorBidi" w:hAnsiTheme="majorBidi" w:cstheme="majorBidi"/>
          <w:sz w:val="24"/>
          <w:szCs w:val="24"/>
        </w:rPr>
        <w:t xml:space="preserve"> (2002). </w:t>
      </w:r>
      <w:proofErr w:type="gramStart"/>
      <w:r w:rsidRPr="00380D84">
        <w:rPr>
          <w:rFonts w:asciiTheme="majorBidi" w:hAnsiTheme="majorBidi" w:cstheme="majorBidi"/>
          <w:sz w:val="24"/>
          <w:szCs w:val="24"/>
        </w:rPr>
        <w:t>A Standard Computable General Equilibrium (CGE) Model in GAMS.</w:t>
      </w:r>
      <w:proofErr w:type="gramEnd"/>
      <w:r w:rsidRPr="00380D84">
        <w:rPr>
          <w:rFonts w:asciiTheme="majorBidi" w:hAnsiTheme="majorBidi" w:cstheme="majorBidi"/>
          <w:sz w:val="24"/>
          <w:szCs w:val="24"/>
        </w:rPr>
        <w:t xml:space="preserve"> </w:t>
      </w:r>
      <w:proofErr w:type="gramStart"/>
      <w:r w:rsidRPr="00380D84">
        <w:rPr>
          <w:rFonts w:asciiTheme="majorBidi" w:hAnsiTheme="majorBidi" w:cstheme="majorBidi"/>
          <w:sz w:val="24"/>
          <w:szCs w:val="24"/>
        </w:rPr>
        <w:t>Microcomputers in Policy Research, Vol. 5.</w:t>
      </w:r>
      <w:proofErr w:type="gramEnd"/>
      <w:r w:rsidRPr="00380D84">
        <w:rPr>
          <w:rFonts w:asciiTheme="majorBidi" w:hAnsiTheme="majorBidi" w:cstheme="majorBidi"/>
          <w:sz w:val="24"/>
          <w:szCs w:val="24"/>
        </w:rPr>
        <w:t xml:space="preserve"> Washington, D.C.: IFPRI.</w:t>
      </w:r>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spellStart"/>
      <w:r w:rsidRPr="00380D84">
        <w:rPr>
          <w:rFonts w:asciiTheme="majorBidi" w:hAnsiTheme="majorBidi" w:cstheme="majorBidi"/>
          <w:sz w:val="24"/>
          <w:szCs w:val="24"/>
        </w:rPr>
        <w:t>Mahran</w:t>
      </w:r>
      <w:proofErr w:type="spellEnd"/>
      <w:r w:rsidRPr="00380D84">
        <w:rPr>
          <w:rFonts w:asciiTheme="majorBidi" w:hAnsiTheme="majorBidi" w:cstheme="majorBidi"/>
          <w:sz w:val="24"/>
          <w:szCs w:val="24"/>
        </w:rPr>
        <w:t xml:space="preserve">, H. A. (1987). Does devaluation encourage exports?  </w:t>
      </w:r>
      <w:proofErr w:type="spellStart"/>
      <w:proofErr w:type="gramStart"/>
      <w:r w:rsidRPr="00380D84">
        <w:rPr>
          <w:rFonts w:asciiTheme="majorBidi" w:hAnsiTheme="majorBidi" w:cstheme="majorBidi"/>
          <w:sz w:val="24"/>
          <w:szCs w:val="24"/>
        </w:rPr>
        <w:t>Memio</w:t>
      </w:r>
      <w:proofErr w:type="spellEnd"/>
      <w:r w:rsidRPr="00380D84">
        <w:rPr>
          <w:rFonts w:asciiTheme="majorBidi" w:hAnsiTheme="majorBidi" w:cstheme="majorBidi"/>
          <w:sz w:val="24"/>
          <w:szCs w:val="24"/>
        </w:rPr>
        <w:t>, Department of Economics, University of Gezira, Sudan.</w:t>
      </w:r>
      <w:proofErr w:type="gramEnd"/>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spellStart"/>
      <w:r w:rsidRPr="00380D84">
        <w:rPr>
          <w:rFonts w:asciiTheme="majorBidi" w:hAnsiTheme="majorBidi" w:cstheme="majorBidi"/>
          <w:sz w:val="24"/>
          <w:szCs w:val="24"/>
        </w:rPr>
        <w:t>Mahran</w:t>
      </w:r>
      <w:proofErr w:type="spellEnd"/>
      <w:r w:rsidRPr="00380D84">
        <w:rPr>
          <w:rFonts w:asciiTheme="majorBidi" w:hAnsiTheme="majorBidi" w:cstheme="majorBidi"/>
          <w:sz w:val="24"/>
          <w:szCs w:val="24"/>
        </w:rPr>
        <w:t xml:space="preserve">, H. A. (1995). Development Strategies in the Agricultural Sector of the Sudan: 1970-1990. </w:t>
      </w:r>
      <w:proofErr w:type="gramStart"/>
      <w:r w:rsidRPr="00380D84">
        <w:rPr>
          <w:rFonts w:asciiTheme="majorBidi" w:hAnsiTheme="majorBidi" w:cstheme="majorBidi"/>
          <w:sz w:val="24"/>
          <w:szCs w:val="24"/>
        </w:rPr>
        <w:t xml:space="preserve">Cahiers Options </w:t>
      </w:r>
      <w:proofErr w:type="spellStart"/>
      <w:r w:rsidRPr="00380D84">
        <w:rPr>
          <w:rFonts w:asciiTheme="majorBidi" w:hAnsiTheme="majorBidi" w:cstheme="majorBidi"/>
          <w:sz w:val="24"/>
          <w:szCs w:val="24"/>
        </w:rPr>
        <w:t>Méditerranéennes</w:t>
      </w:r>
      <w:proofErr w:type="spellEnd"/>
      <w:r w:rsidRPr="00380D84">
        <w:rPr>
          <w:rFonts w:asciiTheme="majorBidi" w:hAnsiTheme="majorBidi" w:cstheme="majorBidi"/>
          <w:sz w:val="24"/>
          <w:szCs w:val="24"/>
        </w:rPr>
        <w:t>, vol. 4.</w:t>
      </w:r>
      <w:proofErr w:type="gramEnd"/>
      <w:r w:rsidRPr="00380D84">
        <w:rPr>
          <w:rFonts w:asciiTheme="majorBidi" w:hAnsiTheme="majorBidi" w:cstheme="majorBidi"/>
          <w:sz w:val="24"/>
          <w:szCs w:val="24"/>
        </w:rPr>
        <w:t xml:space="preserve"> HA </w:t>
      </w:r>
      <w:proofErr w:type="spellStart"/>
      <w:r w:rsidRPr="00380D84">
        <w:rPr>
          <w:rFonts w:asciiTheme="majorBidi" w:hAnsiTheme="majorBidi" w:cstheme="majorBidi"/>
          <w:sz w:val="24"/>
          <w:szCs w:val="24"/>
        </w:rPr>
        <w:t>Mahran</w:t>
      </w:r>
      <w:proofErr w:type="spellEnd"/>
      <w:r w:rsidRPr="00380D84">
        <w:rPr>
          <w:rFonts w:asciiTheme="majorBidi" w:hAnsiTheme="majorBidi" w:cstheme="majorBidi"/>
          <w:sz w:val="24"/>
          <w:szCs w:val="24"/>
        </w:rPr>
        <w:t xml:space="preserve"> - Cahiers Options </w:t>
      </w:r>
      <w:proofErr w:type="spellStart"/>
      <w:r w:rsidRPr="00380D84">
        <w:rPr>
          <w:rFonts w:asciiTheme="majorBidi" w:hAnsiTheme="majorBidi" w:cstheme="majorBidi"/>
          <w:sz w:val="24"/>
          <w:szCs w:val="24"/>
        </w:rPr>
        <w:t>Mediterranneennes</w:t>
      </w:r>
      <w:proofErr w:type="spellEnd"/>
      <w:r w:rsidRPr="00380D84">
        <w:rPr>
          <w:rFonts w:asciiTheme="majorBidi" w:hAnsiTheme="majorBidi" w:cstheme="majorBidi"/>
          <w:sz w:val="24"/>
          <w:szCs w:val="24"/>
        </w:rPr>
        <w:t>, Ciheam1995.</w:t>
      </w:r>
    </w:p>
    <w:p w:rsidR="00A7247C" w:rsidRPr="00380D84" w:rsidRDefault="00A7247C" w:rsidP="00380D84">
      <w:pPr>
        <w:tabs>
          <w:tab w:val="left" w:pos="540"/>
          <w:tab w:val="left" w:pos="567"/>
        </w:tabs>
        <w:spacing w:before="100" w:beforeAutospacing="1" w:after="100" w:afterAutospacing="1" w:line="360" w:lineRule="auto"/>
        <w:jc w:val="both"/>
        <w:rPr>
          <w:rFonts w:asciiTheme="majorBidi" w:hAnsiTheme="majorBidi" w:cstheme="majorBidi"/>
          <w:sz w:val="24"/>
          <w:szCs w:val="24"/>
        </w:rPr>
      </w:pPr>
      <w:r w:rsidRPr="00380D84">
        <w:rPr>
          <w:rFonts w:asciiTheme="majorBidi" w:hAnsiTheme="majorBidi" w:cstheme="majorBidi"/>
          <w:sz w:val="24"/>
          <w:szCs w:val="24"/>
        </w:rPr>
        <w:t xml:space="preserve">Mohammed, A. B. (2004). The effect of exchange rate regimes on competitiveness of agricultural crops in Sudan: The case of medium staple cotton (1989–2000). </w:t>
      </w:r>
      <w:proofErr w:type="gramStart"/>
      <w:r w:rsidRPr="00380D84">
        <w:rPr>
          <w:rFonts w:asciiTheme="majorBidi" w:hAnsiTheme="majorBidi" w:cstheme="majorBidi"/>
          <w:sz w:val="24"/>
          <w:szCs w:val="24"/>
        </w:rPr>
        <w:t>Unpublished M. Sc. Dissertation, Department of Economics, University of Gezira, Sudan.</w:t>
      </w:r>
      <w:proofErr w:type="gramEnd"/>
      <w:r w:rsidRPr="00380D84">
        <w:rPr>
          <w:rFonts w:asciiTheme="majorBidi" w:hAnsiTheme="majorBidi" w:cstheme="majorBidi"/>
          <w:sz w:val="24"/>
          <w:szCs w:val="24"/>
        </w:rPr>
        <w:t xml:space="preserve"> </w:t>
      </w:r>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spellStart"/>
      <w:r w:rsidRPr="00380D84">
        <w:rPr>
          <w:rFonts w:asciiTheme="majorBidi" w:hAnsiTheme="majorBidi" w:cstheme="majorBidi"/>
          <w:sz w:val="24"/>
          <w:szCs w:val="24"/>
        </w:rPr>
        <w:t>Nashashibi</w:t>
      </w:r>
      <w:proofErr w:type="spellEnd"/>
      <w:r w:rsidRPr="00380D84">
        <w:rPr>
          <w:rFonts w:asciiTheme="majorBidi" w:hAnsiTheme="majorBidi" w:cstheme="majorBidi"/>
          <w:sz w:val="24"/>
          <w:szCs w:val="24"/>
        </w:rPr>
        <w:t>, K. (1980). A supply framework for exchange reform in developing countries: The experience of Sudan. IMF Staff Papers, no.27. Washington, D.C.</w:t>
      </w:r>
    </w:p>
    <w:p w:rsidR="00A7247C"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spellStart"/>
      <w:r w:rsidRPr="00380D84">
        <w:rPr>
          <w:rFonts w:asciiTheme="majorBidi" w:hAnsiTheme="majorBidi" w:cstheme="majorBidi"/>
          <w:sz w:val="24"/>
          <w:szCs w:val="24"/>
        </w:rPr>
        <w:t>Osman</w:t>
      </w:r>
      <w:proofErr w:type="spellEnd"/>
      <w:r w:rsidRPr="00380D84">
        <w:rPr>
          <w:rFonts w:asciiTheme="majorBidi" w:hAnsiTheme="majorBidi" w:cstheme="majorBidi"/>
          <w:sz w:val="24"/>
          <w:szCs w:val="24"/>
        </w:rPr>
        <w:t xml:space="preserve">, A. S. (2000). </w:t>
      </w:r>
      <w:proofErr w:type="gramStart"/>
      <w:r w:rsidRPr="00380D84">
        <w:rPr>
          <w:rFonts w:asciiTheme="majorBidi" w:hAnsiTheme="majorBidi" w:cstheme="majorBidi"/>
          <w:sz w:val="24"/>
          <w:szCs w:val="24"/>
        </w:rPr>
        <w:t>Economic reformation methodology in the Sudan.</w:t>
      </w:r>
      <w:proofErr w:type="gramEnd"/>
      <w:r w:rsidRPr="00380D84">
        <w:rPr>
          <w:rFonts w:asciiTheme="majorBidi" w:hAnsiTheme="majorBidi" w:cstheme="majorBidi"/>
          <w:sz w:val="24"/>
          <w:szCs w:val="24"/>
        </w:rPr>
        <w:t xml:space="preserve"> </w:t>
      </w:r>
      <w:proofErr w:type="gramStart"/>
      <w:r w:rsidRPr="00380D84">
        <w:rPr>
          <w:rFonts w:asciiTheme="majorBidi" w:hAnsiTheme="majorBidi" w:cstheme="majorBidi"/>
          <w:sz w:val="24"/>
          <w:szCs w:val="24"/>
        </w:rPr>
        <w:t>Sudan Coin Plant Co. Ltd, Khartoum, Sudan.</w:t>
      </w:r>
      <w:proofErr w:type="gramEnd"/>
      <w:r w:rsidRPr="00380D84">
        <w:rPr>
          <w:rFonts w:asciiTheme="majorBidi" w:hAnsiTheme="majorBidi" w:cstheme="majorBidi"/>
          <w:sz w:val="24"/>
          <w:szCs w:val="24"/>
        </w:rPr>
        <w:t xml:space="preserve"> </w:t>
      </w:r>
    </w:p>
    <w:p w:rsidR="00B64DB1" w:rsidRPr="00380D84" w:rsidRDefault="00B64DB1" w:rsidP="00B64DB1">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spellStart"/>
      <w:proofErr w:type="gramStart"/>
      <w:r w:rsidRPr="00380D84">
        <w:rPr>
          <w:rFonts w:asciiTheme="majorBidi" w:hAnsiTheme="majorBidi" w:cstheme="majorBidi"/>
          <w:sz w:val="24"/>
          <w:szCs w:val="24"/>
        </w:rPr>
        <w:lastRenderedPageBreak/>
        <w:t>Pyatt</w:t>
      </w:r>
      <w:proofErr w:type="spellEnd"/>
      <w:r w:rsidRPr="00380D84">
        <w:rPr>
          <w:rFonts w:asciiTheme="majorBidi" w:hAnsiTheme="majorBidi" w:cstheme="majorBidi"/>
          <w:sz w:val="24"/>
          <w:szCs w:val="24"/>
        </w:rPr>
        <w:t>, G. and Round, J. I. (1985).</w:t>
      </w:r>
      <w:proofErr w:type="gramEnd"/>
      <w:r w:rsidRPr="00380D84">
        <w:rPr>
          <w:rFonts w:asciiTheme="majorBidi" w:hAnsiTheme="majorBidi" w:cstheme="majorBidi"/>
          <w:sz w:val="24"/>
          <w:szCs w:val="24"/>
        </w:rPr>
        <w:t xml:space="preserve"> Social Accounting Matrices: A Basis for Planning, Washington, DC: The World Bank.</w:t>
      </w:r>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spellStart"/>
      <w:proofErr w:type="gramStart"/>
      <w:r w:rsidRPr="00380D84">
        <w:rPr>
          <w:rFonts w:asciiTheme="majorBidi" w:hAnsiTheme="majorBidi" w:cstheme="majorBidi"/>
          <w:sz w:val="24"/>
          <w:szCs w:val="24"/>
        </w:rPr>
        <w:t>Sayed</w:t>
      </w:r>
      <w:proofErr w:type="spellEnd"/>
      <w:r w:rsidRPr="00380D84">
        <w:rPr>
          <w:rFonts w:asciiTheme="majorBidi" w:hAnsiTheme="majorBidi" w:cstheme="majorBidi"/>
          <w:sz w:val="24"/>
          <w:szCs w:val="24"/>
        </w:rPr>
        <w:t>, O. A. (1996).</w:t>
      </w:r>
      <w:proofErr w:type="gramEnd"/>
      <w:r w:rsidRPr="00380D84">
        <w:rPr>
          <w:rFonts w:asciiTheme="majorBidi" w:hAnsiTheme="majorBidi" w:cstheme="majorBidi"/>
          <w:sz w:val="24"/>
          <w:szCs w:val="24"/>
        </w:rPr>
        <w:t xml:space="preserve"> Devaluation and the balance of payments: The experience of Sudan (1972 – 1993). </w:t>
      </w:r>
      <w:proofErr w:type="gramStart"/>
      <w:r w:rsidRPr="00380D84">
        <w:rPr>
          <w:rFonts w:asciiTheme="majorBidi" w:hAnsiTheme="majorBidi" w:cstheme="majorBidi"/>
          <w:sz w:val="24"/>
          <w:szCs w:val="24"/>
        </w:rPr>
        <w:t>Unpublished M. Sc. Dissertation, Department of Economics, University of Gezira, Sudan.</w:t>
      </w:r>
      <w:proofErr w:type="gramEnd"/>
      <w:r w:rsidRPr="00380D84">
        <w:rPr>
          <w:rFonts w:asciiTheme="majorBidi" w:hAnsiTheme="majorBidi" w:cstheme="majorBidi"/>
          <w:sz w:val="24"/>
          <w:szCs w:val="24"/>
        </w:rPr>
        <w:t xml:space="preserve"> </w:t>
      </w:r>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r w:rsidRPr="00380D84">
        <w:rPr>
          <w:rFonts w:asciiTheme="majorBidi" w:hAnsiTheme="majorBidi" w:cstheme="majorBidi"/>
          <w:sz w:val="24"/>
          <w:szCs w:val="24"/>
        </w:rPr>
        <w:t xml:space="preserve">Siddig, Khalid (2009a) GTAP Africa Data Base Documentation - Chapter 2 I-O Table: Sudan. https://www.gtap.agecon.purdue.edu/access_member/resources/res_display.asp?RecordID=2986. </w:t>
      </w:r>
      <w:proofErr w:type="gramStart"/>
      <w:r w:rsidRPr="00380D84">
        <w:rPr>
          <w:rFonts w:asciiTheme="majorBidi" w:hAnsiTheme="majorBidi" w:cstheme="majorBidi"/>
          <w:sz w:val="24"/>
          <w:szCs w:val="24"/>
        </w:rPr>
        <w:t>Accessed 01 June 2009.</w:t>
      </w:r>
      <w:proofErr w:type="gramEnd"/>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r w:rsidRPr="00380D84">
        <w:rPr>
          <w:rFonts w:asciiTheme="majorBidi" w:hAnsiTheme="majorBidi" w:cstheme="majorBidi"/>
          <w:sz w:val="24"/>
          <w:szCs w:val="24"/>
        </w:rPr>
        <w:t xml:space="preserve">Siddig, Khalid (2009): Macroeconomy and Agriculture in Sudan: Analysis of Trade Policies, External Shocks, and Economic Bans in a Computable General Equilibrium Approach. </w:t>
      </w:r>
      <w:proofErr w:type="gramStart"/>
      <w:r w:rsidRPr="00380D84">
        <w:rPr>
          <w:rFonts w:asciiTheme="majorBidi" w:hAnsiTheme="majorBidi" w:cstheme="majorBidi"/>
          <w:sz w:val="24"/>
          <w:szCs w:val="24"/>
        </w:rPr>
        <w:t>Farming &amp; Rural Systems Economics.</w:t>
      </w:r>
      <w:proofErr w:type="gramEnd"/>
      <w:r w:rsidRPr="00380D84">
        <w:rPr>
          <w:rFonts w:asciiTheme="majorBidi" w:hAnsiTheme="majorBidi" w:cstheme="majorBidi"/>
          <w:sz w:val="24"/>
          <w:szCs w:val="24"/>
        </w:rPr>
        <w:t xml:space="preserve"> Volume 108, ISBN: 978-3-8236-1578-1, ISSN: 1616-9808. </w:t>
      </w:r>
      <w:proofErr w:type="spellStart"/>
      <w:proofErr w:type="gramStart"/>
      <w:r w:rsidRPr="00380D84">
        <w:rPr>
          <w:rFonts w:asciiTheme="majorBidi" w:hAnsiTheme="majorBidi" w:cstheme="majorBidi"/>
          <w:sz w:val="24"/>
          <w:szCs w:val="24"/>
        </w:rPr>
        <w:t>Margraf</w:t>
      </w:r>
      <w:proofErr w:type="spellEnd"/>
      <w:r w:rsidRPr="00380D84">
        <w:rPr>
          <w:rFonts w:asciiTheme="majorBidi" w:hAnsiTheme="majorBidi" w:cstheme="majorBidi"/>
          <w:sz w:val="24"/>
          <w:szCs w:val="24"/>
        </w:rPr>
        <w:t xml:space="preserve"> Publishers GmbH, Germany.</w:t>
      </w:r>
      <w:proofErr w:type="gramEnd"/>
      <w:r w:rsidRPr="00380D84">
        <w:rPr>
          <w:rFonts w:asciiTheme="majorBidi" w:hAnsiTheme="majorBidi" w:cstheme="majorBidi"/>
          <w:sz w:val="24"/>
          <w:szCs w:val="24"/>
        </w:rPr>
        <w:t xml:space="preserve"> www.margraf-publishers.eu.</w:t>
      </w:r>
    </w:p>
    <w:p w:rsidR="00A7247C" w:rsidRPr="00380D84" w:rsidRDefault="00A7247C" w:rsidP="00380D84">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roofErr w:type="spellStart"/>
      <w:r w:rsidRPr="00380D84">
        <w:rPr>
          <w:rFonts w:asciiTheme="majorBidi" w:hAnsiTheme="majorBidi" w:cstheme="majorBidi"/>
          <w:sz w:val="24"/>
          <w:szCs w:val="24"/>
        </w:rPr>
        <w:t>Thirwall</w:t>
      </w:r>
      <w:proofErr w:type="spellEnd"/>
      <w:r w:rsidRPr="00380D84">
        <w:rPr>
          <w:rFonts w:asciiTheme="majorBidi" w:hAnsiTheme="majorBidi" w:cstheme="majorBidi"/>
          <w:sz w:val="24"/>
          <w:szCs w:val="24"/>
        </w:rPr>
        <w:t xml:space="preserve">, A. P. (1992). </w:t>
      </w:r>
      <w:proofErr w:type="gramStart"/>
      <w:r w:rsidRPr="00380D84">
        <w:rPr>
          <w:rFonts w:asciiTheme="majorBidi" w:hAnsiTheme="majorBidi" w:cstheme="majorBidi"/>
          <w:sz w:val="24"/>
          <w:szCs w:val="24"/>
        </w:rPr>
        <w:t>Growth and development with special reference to developing Economies.</w:t>
      </w:r>
      <w:proofErr w:type="gramEnd"/>
      <w:r w:rsidRPr="00380D84">
        <w:rPr>
          <w:rFonts w:asciiTheme="majorBidi" w:hAnsiTheme="majorBidi" w:cstheme="majorBidi"/>
          <w:sz w:val="24"/>
          <w:szCs w:val="24"/>
        </w:rPr>
        <w:t xml:space="preserve"> </w:t>
      </w:r>
      <w:proofErr w:type="gramStart"/>
      <w:r w:rsidRPr="00380D84">
        <w:rPr>
          <w:rFonts w:asciiTheme="majorBidi" w:hAnsiTheme="majorBidi" w:cstheme="majorBidi"/>
          <w:sz w:val="24"/>
          <w:szCs w:val="24"/>
        </w:rPr>
        <w:t>Macmillan Education Ltd, London, England, Fourth Edition.</w:t>
      </w:r>
      <w:proofErr w:type="gramEnd"/>
    </w:p>
    <w:p w:rsidR="00775705" w:rsidRDefault="00775705">
      <w:pPr>
        <w:spacing w:after="200" w:line="276" w:lineRule="auto"/>
        <w:rPr>
          <w:rFonts w:asciiTheme="majorBidi" w:hAnsiTheme="majorBidi" w:cstheme="majorBidi"/>
          <w:sz w:val="24"/>
          <w:szCs w:val="24"/>
        </w:rPr>
      </w:pPr>
    </w:p>
    <w:p w:rsidR="00775705" w:rsidRDefault="00775705">
      <w:pPr>
        <w:spacing w:after="200" w:line="276" w:lineRule="auto"/>
        <w:rPr>
          <w:rFonts w:asciiTheme="majorBidi" w:hAnsiTheme="majorBidi" w:cstheme="majorBidi"/>
          <w:sz w:val="24"/>
          <w:szCs w:val="24"/>
        </w:rPr>
      </w:pPr>
      <w:r>
        <w:rPr>
          <w:rFonts w:asciiTheme="majorBidi" w:hAnsiTheme="majorBidi" w:cstheme="majorBidi"/>
          <w:sz w:val="24"/>
          <w:szCs w:val="24"/>
        </w:rPr>
        <w:br w:type="page"/>
      </w:r>
    </w:p>
    <w:p w:rsidR="00775705" w:rsidRDefault="00775705" w:rsidP="00BC2E62">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sectPr w:rsidR="00775705" w:rsidSect="009367FF">
          <w:footerReference w:type="default" r:id="rId14"/>
          <w:pgSz w:w="12240" w:h="15840"/>
          <w:pgMar w:top="1440" w:right="1800" w:bottom="1440" w:left="1800" w:header="720" w:footer="720" w:gutter="0"/>
          <w:cols w:space="720"/>
          <w:docGrid w:linePitch="360"/>
        </w:sectPr>
      </w:pPr>
    </w:p>
    <w:p w:rsidR="00BC2E62" w:rsidRPr="001264EE" w:rsidRDefault="00BC2E62" w:rsidP="00BC2E62">
      <w:pPr>
        <w:rPr>
          <w:sz w:val="22"/>
          <w:szCs w:val="22"/>
        </w:rPr>
      </w:pPr>
      <w:r>
        <w:rPr>
          <w:rFonts w:asciiTheme="majorBidi" w:hAnsiTheme="majorBidi" w:cstheme="majorBidi"/>
          <w:b/>
          <w:bCs/>
          <w:sz w:val="22"/>
          <w:szCs w:val="22"/>
        </w:rPr>
        <w:lastRenderedPageBreak/>
        <w:t>Appendix</w:t>
      </w:r>
      <w:r w:rsidRPr="001264EE">
        <w:rPr>
          <w:rFonts w:asciiTheme="majorBidi" w:hAnsiTheme="majorBidi" w:cstheme="majorBidi"/>
          <w:b/>
          <w:bCs/>
          <w:sz w:val="22"/>
          <w:szCs w:val="22"/>
        </w:rPr>
        <w:t>: The detailed 2004’s SAM for Sudan (SG Millions)</w:t>
      </w:r>
      <w:r w:rsidRPr="001264EE">
        <w:rPr>
          <w:rStyle w:val="FootnoteReference"/>
          <w:sz w:val="22"/>
          <w:szCs w:val="22"/>
        </w:rPr>
        <w:footnoteReference w:id="2"/>
      </w:r>
    </w:p>
    <w:tbl>
      <w:tblPr>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
      <w:tblGrid>
        <w:gridCol w:w="292"/>
        <w:gridCol w:w="3357"/>
        <w:gridCol w:w="1127"/>
        <w:gridCol w:w="738"/>
        <w:gridCol w:w="868"/>
        <w:gridCol w:w="806"/>
        <w:gridCol w:w="912"/>
        <w:gridCol w:w="782"/>
        <w:gridCol w:w="1040"/>
        <w:gridCol w:w="934"/>
      </w:tblGrid>
      <w:tr w:rsidR="00BC2E62" w:rsidRPr="001264EE" w:rsidTr="007B1B50">
        <w:trPr>
          <w:trHeight w:hRule="exact" w:val="147"/>
          <w:jc w:val="center"/>
        </w:trPr>
        <w:tc>
          <w:tcPr>
            <w:tcW w:w="135" w:type="pct"/>
            <w:tcBorders>
              <w:top w:val="single" w:sz="8"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No.</w:t>
            </w:r>
          </w:p>
        </w:tc>
        <w:tc>
          <w:tcPr>
            <w:tcW w:w="1546" w:type="pct"/>
            <w:tcBorders>
              <w:top w:val="single" w:sz="8"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519" w:type="pct"/>
            <w:tcBorders>
              <w:top w:val="single" w:sz="8" w:space="0" w:color="auto"/>
              <w:bottom w:val="nil"/>
              <w:righ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0" w:type="pct"/>
            <w:tcBorders>
              <w:top w:val="single" w:sz="8" w:space="0" w:color="auto"/>
              <w:left w:val="single" w:sz="4"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1</w:t>
            </w:r>
          </w:p>
        </w:tc>
        <w:tc>
          <w:tcPr>
            <w:tcW w:w="400"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2</w:t>
            </w:r>
          </w:p>
        </w:tc>
        <w:tc>
          <w:tcPr>
            <w:tcW w:w="371"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3</w:t>
            </w:r>
          </w:p>
        </w:tc>
        <w:tc>
          <w:tcPr>
            <w:tcW w:w="420"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4</w:t>
            </w:r>
          </w:p>
        </w:tc>
        <w:tc>
          <w:tcPr>
            <w:tcW w:w="360"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5</w:t>
            </w:r>
          </w:p>
        </w:tc>
        <w:tc>
          <w:tcPr>
            <w:tcW w:w="479"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6</w:t>
            </w:r>
          </w:p>
        </w:tc>
        <w:tc>
          <w:tcPr>
            <w:tcW w:w="431"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7</w:t>
            </w:r>
          </w:p>
        </w:tc>
      </w:tr>
      <w:tr w:rsidR="00BC2E62" w:rsidRPr="001264EE" w:rsidTr="007B1B50">
        <w:trPr>
          <w:trHeight w:hRule="exact" w:val="147"/>
          <w:jc w:val="center"/>
        </w:trPr>
        <w:tc>
          <w:tcPr>
            <w:tcW w:w="135" w:type="pct"/>
            <w:tcBorders>
              <w:top w:val="nil"/>
              <w:bottom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p>
        </w:tc>
        <w:tc>
          <w:tcPr>
            <w:tcW w:w="1546" w:type="pct"/>
            <w:tcBorders>
              <w:top w:val="nil"/>
              <w:bottom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Account name</w:t>
            </w:r>
          </w:p>
        </w:tc>
        <w:tc>
          <w:tcPr>
            <w:tcW w:w="519" w:type="pct"/>
            <w:tcBorders>
              <w:top w:val="nil"/>
              <w:bottom w:val="single" w:sz="4"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Account code</w:t>
            </w:r>
          </w:p>
        </w:tc>
        <w:tc>
          <w:tcPr>
            <w:tcW w:w="340" w:type="pct"/>
            <w:tcBorders>
              <w:top w:val="nil"/>
              <w:left w:val="single" w:sz="4" w:space="0" w:color="auto"/>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AWHEAT</w:t>
            </w:r>
          </w:p>
        </w:tc>
        <w:tc>
          <w:tcPr>
            <w:tcW w:w="400"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ACEREALS</w:t>
            </w:r>
          </w:p>
        </w:tc>
        <w:tc>
          <w:tcPr>
            <w:tcW w:w="371"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ACOTTON</w:t>
            </w:r>
          </w:p>
        </w:tc>
        <w:tc>
          <w:tcPr>
            <w:tcW w:w="420"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AOILSEEDS</w:t>
            </w:r>
          </w:p>
        </w:tc>
        <w:tc>
          <w:tcPr>
            <w:tcW w:w="360"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AOCROPS</w:t>
            </w:r>
          </w:p>
        </w:tc>
        <w:tc>
          <w:tcPr>
            <w:tcW w:w="479"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ALIVESTOCK</w:t>
            </w:r>
          </w:p>
        </w:tc>
        <w:tc>
          <w:tcPr>
            <w:tcW w:w="431"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ARAWMILK</w:t>
            </w:r>
          </w:p>
        </w:tc>
      </w:tr>
      <w:tr w:rsidR="00BC2E62" w:rsidRPr="001264EE" w:rsidTr="007B1B50">
        <w:trPr>
          <w:trHeight w:hRule="exact" w:val="147"/>
          <w:jc w:val="center"/>
        </w:trPr>
        <w:tc>
          <w:tcPr>
            <w:tcW w:w="135" w:type="pct"/>
            <w:tcBorders>
              <w:top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w:t>
            </w:r>
          </w:p>
        </w:tc>
        <w:tc>
          <w:tcPr>
            <w:tcW w:w="1546" w:type="pct"/>
            <w:tcBorders>
              <w:top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19" w:type="pct"/>
            <w:tcBorders>
              <w:top w:val="single" w:sz="4"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AWHEAT</w:t>
            </w:r>
          </w:p>
        </w:tc>
        <w:tc>
          <w:tcPr>
            <w:tcW w:w="340" w:type="pct"/>
            <w:tcBorders>
              <w:top w:val="single" w:sz="4" w:space="0" w:color="auto"/>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ACEREALS</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ACOTTON</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AOILSEEDS</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AOCROPS</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ALIVESTOCK</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ARAWMILK</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6"/>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AFORESTRY</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9</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ASUGAR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10</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 industries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AFBTBACO</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11</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AFISHERY</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12</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AOMINQUAR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13</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Petroleum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APETROL</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14</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ATEXTILE</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15</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AWOOD</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16</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APAPER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17</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Manufacturing</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ACHEMICAL</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18</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Metal Industries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AMETAL</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19</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AMACHINE</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20</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Manufacturing Industries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AOMANU</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21</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AELECTRIC</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22</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AWATER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23</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ABCONSTR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24</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ATRADE</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25</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ATRANSNEC</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26</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AWTRTRANS</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27</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AAIRTRANS</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28</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ACOMMUN</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29</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AFINANCE</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30</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AINSURANCE</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31</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ABUSINESS</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32</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ARECOSER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33</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ABADEHSER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34</w:t>
            </w:r>
          </w:p>
        </w:tc>
        <w:tc>
          <w:tcPr>
            <w:tcW w:w="1546"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19"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ADWELLINGS</w:t>
            </w:r>
          </w:p>
        </w:tc>
        <w:tc>
          <w:tcPr>
            <w:tcW w:w="340"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35</w:t>
            </w:r>
          </w:p>
        </w:tc>
        <w:tc>
          <w:tcPr>
            <w:tcW w:w="1546"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19"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CWHEAT</w:t>
            </w:r>
          </w:p>
        </w:tc>
        <w:tc>
          <w:tcPr>
            <w:tcW w:w="340"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26.320</w:t>
            </w:r>
          </w:p>
        </w:tc>
        <w:tc>
          <w:tcPr>
            <w:tcW w:w="40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3.350</w:t>
            </w:r>
          </w:p>
        </w:tc>
        <w:tc>
          <w:tcPr>
            <w:tcW w:w="37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7.810</w:t>
            </w:r>
          </w:p>
        </w:tc>
        <w:tc>
          <w:tcPr>
            <w:tcW w:w="42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5.450</w:t>
            </w:r>
          </w:p>
        </w:tc>
        <w:tc>
          <w:tcPr>
            <w:tcW w:w="36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27.770</w:t>
            </w:r>
          </w:p>
        </w:tc>
        <w:tc>
          <w:tcPr>
            <w:tcW w:w="479"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64.010</w:t>
            </w:r>
          </w:p>
        </w:tc>
        <w:tc>
          <w:tcPr>
            <w:tcW w:w="43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1.940</w:t>
            </w:r>
          </w:p>
        </w:tc>
      </w:tr>
      <w:tr w:rsidR="00BC2E62" w:rsidRPr="001264EE" w:rsidTr="007B1B50">
        <w:trPr>
          <w:trHeight w:hRule="exact" w:val="147"/>
          <w:jc w:val="center"/>
        </w:trPr>
        <w:tc>
          <w:tcPr>
            <w:tcW w:w="135"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36</w:t>
            </w:r>
          </w:p>
        </w:tc>
        <w:tc>
          <w:tcPr>
            <w:tcW w:w="1546"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CCEREALS</w:t>
            </w:r>
          </w:p>
        </w:tc>
        <w:tc>
          <w:tcPr>
            <w:tcW w:w="340"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3.060</w:t>
            </w:r>
          </w:p>
        </w:tc>
        <w:tc>
          <w:tcPr>
            <w:tcW w:w="40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131.310</w:t>
            </w:r>
          </w:p>
        </w:tc>
        <w:tc>
          <w:tcPr>
            <w:tcW w:w="37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15.060</w:t>
            </w:r>
          </w:p>
        </w:tc>
        <w:tc>
          <w:tcPr>
            <w:tcW w:w="42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5.700</w:t>
            </w:r>
          </w:p>
        </w:tc>
        <w:tc>
          <w:tcPr>
            <w:tcW w:w="36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33.850</w:t>
            </w:r>
          </w:p>
        </w:tc>
        <w:tc>
          <w:tcPr>
            <w:tcW w:w="479"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71.260</w:t>
            </w:r>
          </w:p>
        </w:tc>
        <w:tc>
          <w:tcPr>
            <w:tcW w:w="43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1.970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37</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CCOTTON</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2.400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3.120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44.990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3.100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3.960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2.980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38</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COILSEEDS</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2.360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3.310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6.320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17.050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4.380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3.820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39</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COCROPS</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4.870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11.650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30.100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20.300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641.900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123.310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2.410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40</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 Products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CLIVESTOCK</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11.750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19.730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39.010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21.140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158.340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343.450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1.840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41</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CRAWMILK</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2.750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3.550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4.240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4.010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15.600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15.610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1.490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42</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  Products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CFORESTRY</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2.010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3.230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5.320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3.100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13.480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3.360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1.420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43</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CSUGAR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2.460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4.970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7.050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3.360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4.610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4.560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1.800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44</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CFBTBACO</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2.870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13.040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40.750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9.250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29.390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123.370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1.980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45</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  Products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CFISHERY</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2.360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2.940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7.010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3.190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3.820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6.540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1.720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46</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 Products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COMINQUAR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2.620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3.510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9.400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3.540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12.190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5.550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1.670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47</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Petroleum  Products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CPETROL</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11.390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22.020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23.270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13.290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187.150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15.090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1.850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48</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CTEXTILE</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2.670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4.200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18.790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5.250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13.420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6.450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1.810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49</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CWOOD</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2.320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2.970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7.710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3.300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16.230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3.980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1.640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50</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CPAPER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2.380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3.920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6.690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3.350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15.540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6.240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1.690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51</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products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CCHEMICAL</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20.200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53.480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74.480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41.100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481.410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17.440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1.880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52</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Metal and metal products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CMETAL</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3.180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4.950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18.620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5.640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24.580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7.460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1.810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53</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CMACHINE</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5.050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8.610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13.860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6.330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39.180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9.150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1.820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54</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Manufactured products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COMANU</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11.290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19.210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37.050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11.540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97.420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69.930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2.030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55</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CELECTRIC</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7.790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9.870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23.470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7.800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70.400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33.890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1.880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56</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CWATER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2.520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3.300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6.570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3.420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11.720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3.880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1.670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57</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CBCONSTR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3.290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5.400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15.290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5.070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17.840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7.790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1.830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58</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CTRADE</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16.090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44.990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55.060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35.230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479.780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171.110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2.110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59</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CTRANSNEC</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8.070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21.470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29.080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17.390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162.410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49.790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1.950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60</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CWTRTRANS</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4.080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6.600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10.000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4.970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33.240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8.390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1.640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61</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CAIRTRANS</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2.490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3.480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11.870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4.450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24.150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5.420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1.630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62</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CCOMMUN</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3.520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5.590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11.830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5.450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33.790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9.240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1.710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63</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CFINANCE</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3.250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10.430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14.520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6.310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48.260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12.080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1.760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64</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CINSURANCE</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2.270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4.160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10.310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3.770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9.360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4.020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1.350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65</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CBUSINESS</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5.400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17.580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17.220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8.870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99.890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24.980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1.860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66</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CRECOSER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2.510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3.530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2.840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3.200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9.050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5.130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1.820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67</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CBADEHSER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2.460</w:t>
            </w: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2.930</w:t>
            </w: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2.970</w:t>
            </w: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2.870</w:t>
            </w: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4.520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3.770</w:t>
            </w: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1.810</w:t>
            </w:r>
          </w:p>
        </w:tc>
      </w:tr>
      <w:tr w:rsidR="00BC2E62" w:rsidRPr="001264EE" w:rsidTr="007B1B50">
        <w:trPr>
          <w:trHeight w:hRule="exact" w:val="147"/>
          <w:jc w:val="center"/>
        </w:trPr>
        <w:tc>
          <w:tcPr>
            <w:tcW w:w="135"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68</w:t>
            </w:r>
          </w:p>
        </w:tc>
        <w:tc>
          <w:tcPr>
            <w:tcW w:w="1546"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19"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CDWELLINGS</w:t>
            </w:r>
          </w:p>
        </w:tc>
        <w:tc>
          <w:tcPr>
            <w:tcW w:w="340"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0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37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36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79"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3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r>
      <w:tr w:rsidR="00BC2E62" w:rsidRPr="001264EE" w:rsidTr="007B1B50">
        <w:trPr>
          <w:trHeight w:hRule="exact" w:val="147"/>
          <w:jc w:val="center"/>
        </w:trPr>
        <w:tc>
          <w:tcPr>
            <w:tcW w:w="135"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69</w:t>
            </w:r>
          </w:p>
        </w:tc>
        <w:tc>
          <w:tcPr>
            <w:tcW w:w="1546"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Labour</w:t>
            </w:r>
          </w:p>
        </w:tc>
        <w:tc>
          <w:tcPr>
            <w:tcW w:w="519"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FLABOUR</w:t>
            </w:r>
          </w:p>
        </w:tc>
        <w:tc>
          <w:tcPr>
            <w:tcW w:w="340"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72.720</w:t>
            </w:r>
          </w:p>
        </w:tc>
        <w:tc>
          <w:tcPr>
            <w:tcW w:w="40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499.990</w:t>
            </w:r>
          </w:p>
        </w:tc>
        <w:tc>
          <w:tcPr>
            <w:tcW w:w="37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137.760</w:t>
            </w:r>
          </w:p>
        </w:tc>
        <w:tc>
          <w:tcPr>
            <w:tcW w:w="42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232.180</w:t>
            </w:r>
          </w:p>
        </w:tc>
        <w:tc>
          <w:tcPr>
            <w:tcW w:w="36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1337.540</w:t>
            </w:r>
          </w:p>
        </w:tc>
        <w:tc>
          <w:tcPr>
            <w:tcW w:w="479"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708.810</w:t>
            </w:r>
          </w:p>
        </w:tc>
        <w:tc>
          <w:tcPr>
            <w:tcW w:w="43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4.820</w:t>
            </w:r>
          </w:p>
        </w:tc>
      </w:tr>
      <w:tr w:rsidR="00BC2E62" w:rsidRPr="001264EE" w:rsidTr="007B1B50">
        <w:trPr>
          <w:trHeight w:hRule="exact" w:val="147"/>
          <w:jc w:val="center"/>
        </w:trPr>
        <w:tc>
          <w:tcPr>
            <w:tcW w:w="135"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70</w:t>
            </w:r>
          </w:p>
        </w:tc>
        <w:tc>
          <w:tcPr>
            <w:tcW w:w="1546"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Capital</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FCAPITAL</w:t>
            </w:r>
          </w:p>
        </w:tc>
        <w:tc>
          <w:tcPr>
            <w:tcW w:w="340"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141.950</w:t>
            </w:r>
          </w:p>
        </w:tc>
        <w:tc>
          <w:tcPr>
            <w:tcW w:w="40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745.250</w:t>
            </w:r>
          </w:p>
        </w:tc>
        <w:tc>
          <w:tcPr>
            <w:tcW w:w="37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271.120</w:t>
            </w:r>
          </w:p>
        </w:tc>
        <w:tc>
          <w:tcPr>
            <w:tcW w:w="42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334.930</w:t>
            </w:r>
          </w:p>
        </w:tc>
        <w:tc>
          <w:tcPr>
            <w:tcW w:w="36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3244.500</w:t>
            </w:r>
          </w:p>
        </w:tc>
        <w:tc>
          <w:tcPr>
            <w:tcW w:w="479"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12941.420</w:t>
            </w:r>
          </w:p>
        </w:tc>
        <w:tc>
          <w:tcPr>
            <w:tcW w:w="43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51.460</w:t>
            </w:r>
          </w:p>
        </w:tc>
      </w:tr>
      <w:tr w:rsidR="00BC2E62" w:rsidRPr="001264EE" w:rsidTr="007B1B50">
        <w:trPr>
          <w:trHeight w:hRule="exact" w:val="147"/>
          <w:jc w:val="center"/>
        </w:trPr>
        <w:tc>
          <w:tcPr>
            <w:tcW w:w="135"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71</w:t>
            </w:r>
          </w:p>
        </w:tc>
        <w:tc>
          <w:tcPr>
            <w:tcW w:w="1546"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Land</w:t>
            </w:r>
          </w:p>
        </w:tc>
        <w:tc>
          <w:tcPr>
            <w:tcW w:w="519"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FLAND</w:t>
            </w:r>
          </w:p>
        </w:tc>
        <w:tc>
          <w:tcPr>
            <w:tcW w:w="340"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12.440</w:t>
            </w:r>
          </w:p>
        </w:tc>
        <w:tc>
          <w:tcPr>
            <w:tcW w:w="40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118.020</w:t>
            </w:r>
          </w:p>
        </w:tc>
        <w:tc>
          <w:tcPr>
            <w:tcW w:w="37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22.160</w:t>
            </w:r>
          </w:p>
        </w:tc>
        <w:tc>
          <w:tcPr>
            <w:tcW w:w="42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59.900</w:t>
            </w:r>
          </w:p>
        </w:tc>
        <w:tc>
          <w:tcPr>
            <w:tcW w:w="36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206.360</w:t>
            </w:r>
          </w:p>
        </w:tc>
        <w:tc>
          <w:tcPr>
            <w:tcW w:w="479"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510.000</w:t>
            </w:r>
          </w:p>
        </w:tc>
        <w:tc>
          <w:tcPr>
            <w:tcW w:w="43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3.990</w:t>
            </w:r>
          </w:p>
        </w:tc>
      </w:tr>
      <w:tr w:rsidR="00BC2E62" w:rsidRPr="001264EE" w:rsidTr="007B1B50">
        <w:trPr>
          <w:trHeight w:hRule="exact" w:val="147"/>
          <w:jc w:val="center"/>
        </w:trPr>
        <w:tc>
          <w:tcPr>
            <w:tcW w:w="135"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72</w:t>
            </w:r>
          </w:p>
        </w:tc>
        <w:tc>
          <w:tcPr>
            <w:tcW w:w="1546"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High Income Households </w:t>
            </w:r>
          </w:p>
        </w:tc>
        <w:tc>
          <w:tcPr>
            <w:tcW w:w="519"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HHSHINCOME</w:t>
            </w:r>
          </w:p>
        </w:tc>
        <w:tc>
          <w:tcPr>
            <w:tcW w:w="340"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73</w:t>
            </w:r>
          </w:p>
        </w:tc>
        <w:tc>
          <w:tcPr>
            <w:tcW w:w="1546"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Medium Income Households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HHSMINCOME</w:t>
            </w:r>
          </w:p>
        </w:tc>
        <w:tc>
          <w:tcPr>
            <w:tcW w:w="340"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74</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Low Income Households </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HHSLINCOME</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75</w:t>
            </w:r>
          </w:p>
        </w:tc>
        <w:tc>
          <w:tcPr>
            <w:tcW w:w="1546"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Enterprises</w:t>
            </w:r>
          </w:p>
        </w:tc>
        <w:tc>
          <w:tcPr>
            <w:tcW w:w="519"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ENTR</w:t>
            </w:r>
          </w:p>
        </w:tc>
        <w:tc>
          <w:tcPr>
            <w:tcW w:w="340"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tcBorders>
              <w:top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76</w:t>
            </w:r>
          </w:p>
        </w:tc>
        <w:tc>
          <w:tcPr>
            <w:tcW w:w="1546" w:type="pct"/>
            <w:tcBorders>
              <w:top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Government</w:t>
            </w:r>
          </w:p>
        </w:tc>
        <w:tc>
          <w:tcPr>
            <w:tcW w:w="519"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w:t>
            </w:r>
          </w:p>
        </w:tc>
        <w:tc>
          <w:tcPr>
            <w:tcW w:w="340" w:type="pct"/>
            <w:tcBorders>
              <w:top w:val="single" w:sz="2" w:space="0" w:color="auto"/>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tcBorders>
              <w:top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tcBorders>
              <w:top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tcBorders>
              <w:top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tcBorders>
              <w:top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top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tcBorders>
              <w:top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tcBorders>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77</w:t>
            </w:r>
          </w:p>
        </w:tc>
        <w:tc>
          <w:tcPr>
            <w:tcW w:w="1546" w:type="pct"/>
            <w:tcBorders>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 taxes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DIRECTTAX</w:t>
            </w:r>
          </w:p>
        </w:tc>
        <w:tc>
          <w:tcPr>
            <w:tcW w:w="340" w:type="pct"/>
            <w:tcBorders>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tcBorders>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tcBorders>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tcBorders>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tcBorders>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tcBorders>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78</w:t>
            </w:r>
          </w:p>
        </w:tc>
        <w:tc>
          <w:tcPr>
            <w:tcW w:w="1546"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 Taxes, less import tariffs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INDIRECTTAX</w:t>
            </w:r>
          </w:p>
        </w:tc>
        <w:tc>
          <w:tcPr>
            <w:tcW w:w="340"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4.780</w:t>
            </w:r>
          </w:p>
        </w:tc>
        <w:tc>
          <w:tcPr>
            <w:tcW w:w="40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10.540</w:t>
            </w:r>
          </w:p>
        </w:tc>
        <w:tc>
          <w:tcPr>
            <w:tcW w:w="37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7.270</w:t>
            </w:r>
          </w:p>
        </w:tc>
        <w:tc>
          <w:tcPr>
            <w:tcW w:w="42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6.130</w:t>
            </w:r>
          </w:p>
        </w:tc>
        <w:tc>
          <w:tcPr>
            <w:tcW w:w="36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39.220</w:t>
            </w:r>
          </w:p>
        </w:tc>
        <w:tc>
          <w:tcPr>
            <w:tcW w:w="479"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71.330</w:t>
            </w:r>
          </w:p>
        </w:tc>
        <w:tc>
          <w:tcPr>
            <w:tcW w:w="43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1.740</w:t>
            </w:r>
          </w:p>
        </w:tc>
      </w:tr>
      <w:tr w:rsidR="00BC2E62" w:rsidRPr="001264EE" w:rsidTr="007B1B50">
        <w:trPr>
          <w:trHeight w:hRule="exact" w:val="147"/>
          <w:jc w:val="center"/>
        </w:trPr>
        <w:tc>
          <w:tcPr>
            <w:tcW w:w="135"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79</w:t>
            </w:r>
          </w:p>
        </w:tc>
        <w:tc>
          <w:tcPr>
            <w:tcW w:w="154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 Tariffs</w:t>
            </w:r>
          </w:p>
        </w:tc>
        <w:tc>
          <w:tcPr>
            <w:tcW w:w="51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IMPORTTAR</w:t>
            </w:r>
          </w:p>
        </w:tc>
        <w:tc>
          <w:tcPr>
            <w:tcW w:w="34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80</w:t>
            </w:r>
          </w:p>
        </w:tc>
        <w:tc>
          <w:tcPr>
            <w:tcW w:w="1546"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Activity subsidy</w:t>
            </w:r>
          </w:p>
        </w:tc>
        <w:tc>
          <w:tcPr>
            <w:tcW w:w="519"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ASUBSIDY</w:t>
            </w:r>
          </w:p>
        </w:tc>
        <w:tc>
          <w:tcPr>
            <w:tcW w:w="340"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tcBorders>
              <w:top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81</w:t>
            </w:r>
          </w:p>
        </w:tc>
        <w:tc>
          <w:tcPr>
            <w:tcW w:w="1546" w:type="pct"/>
            <w:tcBorders>
              <w:top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Saving and investment</w:t>
            </w:r>
          </w:p>
        </w:tc>
        <w:tc>
          <w:tcPr>
            <w:tcW w:w="519"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S-I</w:t>
            </w:r>
          </w:p>
        </w:tc>
        <w:tc>
          <w:tcPr>
            <w:tcW w:w="340" w:type="pct"/>
            <w:tcBorders>
              <w:top w:val="single" w:sz="2" w:space="0" w:color="auto"/>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tcBorders>
              <w:top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tcBorders>
              <w:top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tcBorders>
              <w:top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tcBorders>
              <w:top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top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tcBorders>
              <w:top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tcBorders>
              <w:bottom w:val="single" w:sz="8"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82</w:t>
            </w:r>
          </w:p>
        </w:tc>
        <w:tc>
          <w:tcPr>
            <w:tcW w:w="1546" w:type="pct"/>
            <w:tcBorders>
              <w:bottom w:val="single" w:sz="8"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Rest of the World</w:t>
            </w:r>
          </w:p>
        </w:tc>
        <w:tc>
          <w:tcPr>
            <w:tcW w:w="519" w:type="pct"/>
            <w:tcBorders>
              <w:top w:val="nil"/>
              <w:bottom w:val="single" w:sz="8"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ROW</w:t>
            </w:r>
          </w:p>
        </w:tc>
        <w:tc>
          <w:tcPr>
            <w:tcW w:w="340" w:type="pct"/>
            <w:tcBorders>
              <w:left w:val="single" w:sz="4"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0" w:type="pct"/>
            <w:tcBorders>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1" w:type="pct"/>
            <w:tcBorders>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0" w:type="pct"/>
            <w:tcBorders>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0" w:type="pct"/>
            <w:tcBorders>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1" w:type="pct"/>
            <w:tcBorders>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5" w:type="pct"/>
            <w:tcBorders>
              <w:top w:val="single" w:sz="8" w:space="0" w:color="auto"/>
              <w:bottom w:val="single" w:sz="8"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83</w:t>
            </w:r>
          </w:p>
        </w:tc>
        <w:tc>
          <w:tcPr>
            <w:tcW w:w="1546" w:type="pct"/>
            <w:tcBorders>
              <w:top w:val="single" w:sz="8" w:space="0" w:color="auto"/>
              <w:bottom w:val="single" w:sz="8"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519" w:type="pct"/>
            <w:tcBorders>
              <w:top w:val="single" w:sz="8" w:space="0" w:color="auto"/>
              <w:bottom w:val="single" w:sz="8"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340" w:type="pct"/>
            <w:tcBorders>
              <w:top w:val="single" w:sz="8" w:space="0" w:color="auto"/>
              <w:left w:val="single" w:sz="4"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419.970</w:t>
            </w:r>
          </w:p>
        </w:tc>
        <w:tc>
          <w:tcPr>
            <w:tcW w:w="400" w:type="pct"/>
            <w:tcBorders>
              <w:top w:val="single" w:sz="8"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1836.200</w:t>
            </w:r>
          </w:p>
        </w:tc>
        <w:tc>
          <w:tcPr>
            <w:tcW w:w="371" w:type="pct"/>
            <w:tcBorders>
              <w:top w:val="single" w:sz="8"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1066.890</w:t>
            </w:r>
          </w:p>
        </w:tc>
        <w:tc>
          <w:tcPr>
            <w:tcW w:w="420" w:type="pct"/>
            <w:tcBorders>
              <w:top w:val="single" w:sz="8"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930.890</w:t>
            </w:r>
          </w:p>
        </w:tc>
        <w:tc>
          <w:tcPr>
            <w:tcW w:w="360" w:type="pct"/>
            <w:tcBorders>
              <w:top w:val="single" w:sz="8"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7656.250</w:t>
            </w:r>
          </w:p>
        </w:tc>
        <w:tc>
          <w:tcPr>
            <w:tcW w:w="479" w:type="pct"/>
            <w:tcBorders>
              <w:top w:val="single" w:sz="8"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15474.600</w:t>
            </w:r>
          </w:p>
        </w:tc>
        <w:tc>
          <w:tcPr>
            <w:tcW w:w="431" w:type="pct"/>
            <w:tcBorders>
              <w:top w:val="single" w:sz="8"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117.810</w:t>
            </w:r>
          </w:p>
        </w:tc>
      </w:tr>
    </w:tbl>
    <w:p w:rsidR="00BC2E62" w:rsidRPr="003F3DBA" w:rsidRDefault="00BC2E62" w:rsidP="00BC2E62">
      <w:pPr>
        <w:rPr>
          <w:rFonts w:asciiTheme="majorBidi" w:hAnsiTheme="majorBidi" w:cstheme="majorBidi"/>
          <w:sz w:val="12"/>
          <w:szCs w:val="12"/>
        </w:rPr>
      </w:pPr>
    </w:p>
    <w:p w:rsidR="00BC2E62" w:rsidRDefault="00BC2E62" w:rsidP="00BC2E62">
      <w:pPr>
        <w:spacing w:after="200" w:line="276" w:lineRule="auto"/>
        <w:rPr>
          <w:rFonts w:asciiTheme="majorBidi" w:hAnsiTheme="majorBidi" w:cstheme="majorBidi"/>
          <w:b/>
          <w:bCs/>
          <w:sz w:val="24"/>
          <w:szCs w:val="24"/>
        </w:rPr>
      </w:pPr>
      <w:r>
        <w:rPr>
          <w:rFonts w:asciiTheme="majorBidi" w:hAnsiTheme="majorBidi" w:cstheme="majorBidi"/>
          <w:b/>
          <w:bCs/>
          <w:sz w:val="24"/>
          <w:szCs w:val="24"/>
        </w:rPr>
        <w:br w:type="page"/>
      </w:r>
    </w:p>
    <w:p w:rsidR="00BC2E62" w:rsidRPr="001264EE" w:rsidRDefault="00BC2E62" w:rsidP="00BC2E62">
      <w:pPr>
        <w:rPr>
          <w:rFonts w:asciiTheme="majorBidi" w:hAnsiTheme="majorBidi" w:cstheme="majorBidi"/>
          <w:b/>
          <w:bCs/>
          <w:sz w:val="22"/>
          <w:szCs w:val="22"/>
        </w:rPr>
      </w:pPr>
      <w:r>
        <w:rPr>
          <w:rFonts w:asciiTheme="majorBidi" w:hAnsiTheme="majorBidi" w:cstheme="majorBidi"/>
          <w:b/>
          <w:bCs/>
          <w:sz w:val="22"/>
          <w:szCs w:val="22"/>
        </w:rPr>
        <w:lastRenderedPageBreak/>
        <w:t>Appendix</w:t>
      </w:r>
      <w:r w:rsidRPr="001264EE">
        <w:rPr>
          <w:rFonts w:asciiTheme="majorBidi" w:hAnsiTheme="majorBidi" w:cstheme="majorBidi"/>
          <w:b/>
          <w:bCs/>
          <w:sz w:val="22"/>
          <w:szCs w:val="22"/>
        </w:rPr>
        <w:t xml:space="preserve"> (Continued): The detailed 2004’s SAM for Sudan (SG Millions)</w:t>
      </w:r>
    </w:p>
    <w:tbl>
      <w:tblPr>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
      <w:tblGrid>
        <w:gridCol w:w="294"/>
        <w:gridCol w:w="3383"/>
        <w:gridCol w:w="1136"/>
        <w:gridCol w:w="977"/>
        <w:gridCol w:w="708"/>
        <w:gridCol w:w="899"/>
        <w:gridCol w:w="829"/>
        <w:gridCol w:w="1040"/>
        <w:gridCol w:w="769"/>
        <w:gridCol w:w="821"/>
      </w:tblGrid>
      <w:tr w:rsidR="00BC2E62" w:rsidRPr="001264EE" w:rsidTr="007B1B50">
        <w:trPr>
          <w:trHeight w:hRule="exact" w:val="147"/>
          <w:jc w:val="center"/>
        </w:trPr>
        <w:tc>
          <w:tcPr>
            <w:tcW w:w="136" w:type="pct"/>
            <w:tcBorders>
              <w:top w:val="single" w:sz="8"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No.</w:t>
            </w:r>
          </w:p>
        </w:tc>
        <w:tc>
          <w:tcPr>
            <w:tcW w:w="1558" w:type="pct"/>
            <w:tcBorders>
              <w:top w:val="single" w:sz="8"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523" w:type="pct"/>
            <w:tcBorders>
              <w:top w:val="single" w:sz="8" w:space="0" w:color="auto"/>
              <w:bottom w:val="nil"/>
              <w:righ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50" w:type="pct"/>
            <w:tcBorders>
              <w:top w:val="single" w:sz="8" w:space="0" w:color="auto"/>
              <w:left w:val="single" w:sz="4"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8</w:t>
            </w:r>
          </w:p>
        </w:tc>
        <w:tc>
          <w:tcPr>
            <w:tcW w:w="326"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9</w:t>
            </w:r>
          </w:p>
        </w:tc>
        <w:tc>
          <w:tcPr>
            <w:tcW w:w="414"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10</w:t>
            </w:r>
          </w:p>
        </w:tc>
        <w:tc>
          <w:tcPr>
            <w:tcW w:w="38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11</w:t>
            </w:r>
          </w:p>
        </w:tc>
        <w:tc>
          <w:tcPr>
            <w:tcW w:w="479"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12</w:t>
            </w:r>
          </w:p>
        </w:tc>
        <w:tc>
          <w:tcPr>
            <w:tcW w:w="354"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13</w:t>
            </w:r>
          </w:p>
        </w:tc>
        <w:tc>
          <w:tcPr>
            <w:tcW w:w="378"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14</w:t>
            </w:r>
          </w:p>
        </w:tc>
      </w:tr>
      <w:tr w:rsidR="00BC2E62" w:rsidRPr="001264EE" w:rsidTr="007B1B50">
        <w:trPr>
          <w:trHeight w:hRule="exact" w:val="147"/>
          <w:jc w:val="center"/>
        </w:trPr>
        <w:tc>
          <w:tcPr>
            <w:tcW w:w="136" w:type="pct"/>
            <w:tcBorders>
              <w:top w:val="nil"/>
              <w:bottom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p>
        </w:tc>
        <w:tc>
          <w:tcPr>
            <w:tcW w:w="1558" w:type="pct"/>
            <w:tcBorders>
              <w:top w:val="nil"/>
              <w:bottom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Account name</w:t>
            </w:r>
          </w:p>
        </w:tc>
        <w:tc>
          <w:tcPr>
            <w:tcW w:w="523" w:type="pct"/>
            <w:tcBorders>
              <w:top w:val="nil"/>
              <w:bottom w:val="single" w:sz="4"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Code</w:t>
            </w:r>
          </w:p>
        </w:tc>
        <w:tc>
          <w:tcPr>
            <w:tcW w:w="450" w:type="pct"/>
            <w:tcBorders>
              <w:top w:val="nil"/>
              <w:left w:val="single" w:sz="4" w:space="0" w:color="auto"/>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AFORESTRY</w:t>
            </w:r>
          </w:p>
        </w:tc>
        <w:tc>
          <w:tcPr>
            <w:tcW w:w="326"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ASUGAR</w:t>
            </w:r>
          </w:p>
        </w:tc>
        <w:tc>
          <w:tcPr>
            <w:tcW w:w="414"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AFBTBACO</w:t>
            </w:r>
          </w:p>
        </w:tc>
        <w:tc>
          <w:tcPr>
            <w:tcW w:w="38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AFISHERY</w:t>
            </w:r>
          </w:p>
        </w:tc>
        <w:tc>
          <w:tcPr>
            <w:tcW w:w="479"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AOMINQUAR</w:t>
            </w:r>
          </w:p>
        </w:tc>
        <w:tc>
          <w:tcPr>
            <w:tcW w:w="354"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APETROL</w:t>
            </w:r>
          </w:p>
        </w:tc>
        <w:tc>
          <w:tcPr>
            <w:tcW w:w="378"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ATEXTILE</w:t>
            </w:r>
          </w:p>
        </w:tc>
      </w:tr>
      <w:tr w:rsidR="00BC2E62" w:rsidRPr="001264EE" w:rsidTr="007B1B50">
        <w:trPr>
          <w:trHeight w:hRule="exact" w:val="147"/>
          <w:jc w:val="center"/>
        </w:trPr>
        <w:tc>
          <w:tcPr>
            <w:tcW w:w="136" w:type="pct"/>
            <w:tcBorders>
              <w:top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w:t>
            </w:r>
          </w:p>
        </w:tc>
        <w:tc>
          <w:tcPr>
            <w:tcW w:w="1558" w:type="pct"/>
            <w:tcBorders>
              <w:top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23" w:type="pct"/>
            <w:tcBorders>
              <w:top w:val="single" w:sz="4"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AWHEAT</w:t>
            </w:r>
          </w:p>
        </w:tc>
        <w:tc>
          <w:tcPr>
            <w:tcW w:w="450" w:type="pct"/>
            <w:tcBorders>
              <w:top w:val="single" w:sz="4" w:space="0" w:color="auto"/>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ACEREALS</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ACOTTON</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AOILSEEDS</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AOCROPS</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ALIVESTOCK</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ARAWMILK</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AFORESTRY</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9</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ASUGAR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10</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 Manufacturing</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AFBTBACO</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11</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AFISHERY</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12</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AOMINQUAR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13</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Petroleum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APETROL</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14</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ATEXTILE</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15</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AWOOD</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16</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APAPER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17</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Manufacturing</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ACHEMICAL</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18</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Metal Industries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AMETAL</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19</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AMACHINE</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20</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Manufacturing Industries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AOMANU</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21</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AELECTRIC</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22</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AWATER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23</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ABCONSTR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24</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ATRADE</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25</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ATRANSNEC</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26</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AWTRTRANS</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27</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AAIRTRANS</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28</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ACOMMUN</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29</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AFINANCE</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30</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AINSURANCE</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31</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ABUSINESS</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32</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ARECOSER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33</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ABADEHSER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34</w:t>
            </w:r>
          </w:p>
        </w:tc>
        <w:tc>
          <w:tcPr>
            <w:tcW w:w="1558"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23"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ADWELLINGS</w:t>
            </w:r>
          </w:p>
        </w:tc>
        <w:tc>
          <w:tcPr>
            <w:tcW w:w="450"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35</w:t>
            </w:r>
          </w:p>
        </w:tc>
        <w:tc>
          <w:tcPr>
            <w:tcW w:w="1558"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23"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CWHEAT</w:t>
            </w:r>
          </w:p>
        </w:tc>
        <w:tc>
          <w:tcPr>
            <w:tcW w:w="450"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2.140</w:t>
            </w:r>
          </w:p>
        </w:tc>
        <w:tc>
          <w:tcPr>
            <w:tcW w:w="326"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7.360</w:t>
            </w: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120.080</w:t>
            </w:r>
          </w:p>
        </w:tc>
        <w:tc>
          <w:tcPr>
            <w:tcW w:w="38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2.810</w:t>
            </w:r>
          </w:p>
        </w:tc>
        <w:tc>
          <w:tcPr>
            <w:tcW w:w="479"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2.700</w:t>
            </w:r>
          </w:p>
        </w:tc>
        <w:tc>
          <w:tcPr>
            <w:tcW w:w="35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8.000</w:t>
            </w:r>
          </w:p>
        </w:tc>
        <w:tc>
          <w:tcPr>
            <w:tcW w:w="37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2.780</w:t>
            </w:r>
          </w:p>
        </w:tc>
      </w:tr>
      <w:tr w:rsidR="00BC2E62" w:rsidRPr="001264EE" w:rsidTr="007B1B50">
        <w:trPr>
          <w:trHeight w:hRule="exact" w:val="147"/>
          <w:jc w:val="center"/>
        </w:trPr>
        <w:tc>
          <w:tcPr>
            <w:tcW w:w="136"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36</w:t>
            </w:r>
          </w:p>
        </w:tc>
        <w:tc>
          <w:tcPr>
            <w:tcW w:w="1558"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CCEREALS</w:t>
            </w:r>
          </w:p>
        </w:tc>
        <w:tc>
          <w:tcPr>
            <w:tcW w:w="450"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2.160</w:t>
            </w:r>
          </w:p>
        </w:tc>
        <w:tc>
          <w:tcPr>
            <w:tcW w:w="326"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16.240</w:t>
            </w: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149.340</w:t>
            </w:r>
          </w:p>
        </w:tc>
        <w:tc>
          <w:tcPr>
            <w:tcW w:w="38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2.990</w:t>
            </w:r>
          </w:p>
        </w:tc>
        <w:tc>
          <w:tcPr>
            <w:tcW w:w="479"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2.770</w:t>
            </w:r>
          </w:p>
        </w:tc>
        <w:tc>
          <w:tcPr>
            <w:tcW w:w="35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11.250</w:t>
            </w:r>
          </w:p>
        </w:tc>
        <w:tc>
          <w:tcPr>
            <w:tcW w:w="37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3.000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37</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CCOTTON</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2.110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3.810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5.610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2.510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2.650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6.720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7.380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38</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COILSEEDS</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2.070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4.720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35.030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2.470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2.610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6.970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2.670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39</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COCROPS</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2.210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99.590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278.060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4.150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2.830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15.830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3.220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40</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 Products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CLIVESTOCK</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2.210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4.450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166.350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4.540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2.980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21.670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13.150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41</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CRAWMILK</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1.680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2.370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63.840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2.050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2.160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4.390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2.230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42</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  Products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CFORESTRY</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2.500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2.490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5.320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2.330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2.290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3.440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2.270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43</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CSUGAR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2.150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190.400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115.670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3.240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2.710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3.650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2.730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44</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CFBTBACO</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2.210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45.980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1040.250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14.400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2.900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6.030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3.610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45</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  Products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CFISHERY</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2.060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5.220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156.790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5.950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2.550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46</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 Products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COMINQUAR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2.020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4.260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20.230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2.910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12.750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33.820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3.670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47</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Petroleum  Products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CPETROL</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2.600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8.770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49.420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8.420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4.850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1113.910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7.140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48</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CTEXTILE</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2.230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4.510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15.000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5.070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2.940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8.120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151.110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49</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CWOOD</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2.000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2.880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8.760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3.130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2.690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3.600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2.740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50</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CPAPER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2.050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6.510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80.220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2.890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2.750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7.670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6.490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51</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products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CCHEMICAL</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2.400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12.400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183.470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8.810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6.470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78.910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71.310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52</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Metal and metal products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CMETAL</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2.440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5.910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96.420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2.920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4.750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41.060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5.230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53</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CMACHINE</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2.360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5.180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19.420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4.070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4.770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48.590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5.730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54</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Manufactured products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COMANU</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2.500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8.920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52.720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6.630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4.570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32.360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6.430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55</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CELECTRIC</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2.360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21.000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103.170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3.710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11.770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310.170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16.030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56</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CWATER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2.030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3.360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11.370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2.450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2.670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5.300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3.250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57</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CBCONSTR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2.440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5.070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16.090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2.940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3.300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21.180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3.460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58</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CTRADE</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5.120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119.550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852.220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28.890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39.390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1545.450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64.390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59</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CTRANSNEC</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3.160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21.880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143.220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5.680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10.050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355.240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14.410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60</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CWTRTRANS</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2.110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8.390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28.070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6.370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3.470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65.080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3.040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61</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CAIRTRANS</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1.980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6.280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23.970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2.660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2.650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31.420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4.910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62</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CCOMMUN</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2.150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5.980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24.030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3.090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3.040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24.600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5.910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63</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CFINANCE</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2.210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11.760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60.280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4.960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3.620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44.540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12.380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64</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CINSURANCE</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1.680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3.710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11.540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2.380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2.300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9.370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4.100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65</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CBUSINESS</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2.380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24.810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181.380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7.810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6.540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61.480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15.490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66</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CRECOSER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2.190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4.020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15.990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3.630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2.830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7.410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6.890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67</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CBADEHSER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2.170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3.300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13.400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2.910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2.750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5.660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3.910</w:t>
            </w:r>
          </w:p>
        </w:tc>
      </w:tr>
      <w:tr w:rsidR="00BC2E62" w:rsidRPr="001264EE" w:rsidTr="007B1B50">
        <w:trPr>
          <w:trHeight w:hRule="exact" w:val="147"/>
          <w:jc w:val="center"/>
        </w:trPr>
        <w:tc>
          <w:tcPr>
            <w:tcW w:w="136"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68</w:t>
            </w:r>
          </w:p>
        </w:tc>
        <w:tc>
          <w:tcPr>
            <w:tcW w:w="1558"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23"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CDWELLINGS</w:t>
            </w:r>
          </w:p>
        </w:tc>
        <w:tc>
          <w:tcPr>
            <w:tcW w:w="450"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326"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38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79"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35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37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r>
      <w:tr w:rsidR="00BC2E62" w:rsidRPr="001264EE" w:rsidTr="007B1B50">
        <w:trPr>
          <w:trHeight w:hRule="exact" w:val="147"/>
          <w:jc w:val="center"/>
        </w:trPr>
        <w:tc>
          <w:tcPr>
            <w:tcW w:w="136"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69</w:t>
            </w:r>
          </w:p>
        </w:tc>
        <w:tc>
          <w:tcPr>
            <w:tcW w:w="1558"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Labour</w:t>
            </w:r>
          </w:p>
        </w:tc>
        <w:tc>
          <w:tcPr>
            <w:tcW w:w="523"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FLABOUR</w:t>
            </w:r>
          </w:p>
        </w:tc>
        <w:tc>
          <w:tcPr>
            <w:tcW w:w="450"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50.140</w:t>
            </w:r>
          </w:p>
        </w:tc>
        <w:tc>
          <w:tcPr>
            <w:tcW w:w="326"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407.460</w:t>
            </w: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420.050</w:t>
            </w:r>
          </w:p>
        </w:tc>
        <w:tc>
          <w:tcPr>
            <w:tcW w:w="38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249.650</w:t>
            </w:r>
          </w:p>
        </w:tc>
        <w:tc>
          <w:tcPr>
            <w:tcW w:w="479"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298.290</w:t>
            </w:r>
          </w:p>
        </w:tc>
        <w:tc>
          <w:tcPr>
            <w:tcW w:w="35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828.670</w:t>
            </w:r>
          </w:p>
        </w:tc>
        <w:tc>
          <w:tcPr>
            <w:tcW w:w="37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60.610</w:t>
            </w:r>
          </w:p>
        </w:tc>
      </w:tr>
      <w:tr w:rsidR="00BC2E62" w:rsidRPr="001264EE" w:rsidTr="007B1B50">
        <w:trPr>
          <w:trHeight w:hRule="exact" w:val="147"/>
          <w:jc w:val="center"/>
        </w:trPr>
        <w:tc>
          <w:tcPr>
            <w:tcW w:w="136"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70</w:t>
            </w:r>
          </w:p>
        </w:tc>
        <w:tc>
          <w:tcPr>
            <w:tcW w:w="1558"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Capital</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FCAPITAL</w:t>
            </w:r>
          </w:p>
        </w:tc>
        <w:tc>
          <w:tcPr>
            <w:tcW w:w="450"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60.570</w:t>
            </w:r>
          </w:p>
        </w:tc>
        <w:tc>
          <w:tcPr>
            <w:tcW w:w="326"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811.270</w:t>
            </w: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2401.180</w:t>
            </w:r>
          </w:p>
        </w:tc>
        <w:tc>
          <w:tcPr>
            <w:tcW w:w="38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83.250</w:t>
            </w:r>
          </w:p>
        </w:tc>
        <w:tc>
          <w:tcPr>
            <w:tcW w:w="479"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108.950</w:t>
            </w:r>
          </w:p>
        </w:tc>
        <w:tc>
          <w:tcPr>
            <w:tcW w:w="35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3569.170</w:t>
            </w:r>
          </w:p>
        </w:tc>
        <w:tc>
          <w:tcPr>
            <w:tcW w:w="37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125.340</w:t>
            </w:r>
          </w:p>
        </w:tc>
      </w:tr>
      <w:tr w:rsidR="00BC2E62" w:rsidRPr="001264EE" w:rsidTr="007B1B50">
        <w:trPr>
          <w:trHeight w:hRule="exact" w:val="147"/>
          <w:jc w:val="center"/>
        </w:trPr>
        <w:tc>
          <w:tcPr>
            <w:tcW w:w="136"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71</w:t>
            </w:r>
          </w:p>
        </w:tc>
        <w:tc>
          <w:tcPr>
            <w:tcW w:w="1558"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Land</w:t>
            </w:r>
          </w:p>
        </w:tc>
        <w:tc>
          <w:tcPr>
            <w:tcW w:w="523"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FLAND</w:t>
            </w:r>
          </w:p>
        </w:tc>
        <w:tc>
          <w:tcPr>
            <w:tcW w:w="450"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6.360</w:t>
            </w:r>
          </w:p>
        </w:tc>
        <w:tc>
          <w:tcPr>
            <w:tcW w:w="326"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58.590</w:t>
            </w: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378.520</w:t>
            </w:r>
          </w:p>
        </w:tc>
        <w:tc>
          <w:tcPr>
            <w:tcW w:w="38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36.180</w:t>
            </w:r>
          </w:p>
        </w:tc>
        <w:tc>
          <w:tcPr>
            <w:tcW w:w="479"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62.320</w:t>
            </w:r>
          </w:p>
        </w:tc>
        <w:tc>
          <w:tcPr>
            <w:tcW w:w="35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760.700</w:t>
            </w:r>
          </w:p>
        </w:tc>
        <w:tc>
          <w:tcPr>
            <w:tcW w:w="37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149.620</w:t>
            </w:r>
          </w:p>
        </w:tc>
      </w:tr>
      <w:tr w:rsidR="00BC2E62" w:rsidRPr="001264EE" w:rsidTr="007B1B50">
        <w:trPr>
          <w:trHeight w:hRule="exact" w:val="147"/>
          <w:jc w:val="center"/>
        </w:trPr>
        <w:tc>
          <w:tcPr>
            <w:tcW w:w="136"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72</w:t>
            </w:r>
          </w:p>
        </w:tc>
        <w:tc>
          <w:tcPr>
            <w:tcW w:w="1558"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High Income Households </w:t>
            </w:r>
          </w:p>
        </w:tc>
        <w:tc>
          <w:tcPr>
            <w:tcW w:w="523"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HHSHINCOME</w:t>
            </w:r>
          </w:p>
        </w:tc>
        <w:tc>
          <w:tcPr>
            <w:tcW w:w="450"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73</w:t>
            </w:r>
          </w:p>
        </w:tc>
        <w:tc>
          <w:tcPr>
            <w:tcW w:w="1558"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Medium Income Households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HHSMINCOME</w:t>
            </w:r>
          </w:p>
        </w:tc>
        <w:tc>
          <w:tcPr>
            <w:tcW w:w="450"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74</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Low Income Households </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HHSLINCOME</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75</w:t>
            </w:r>
          </w:p>
        </w:tc>
        <w:tc>
          <w:tcPr>
            <w:tcW w:w="1558"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Enterprises</w:t>
            </w:r>
          </w:p>
        </w:tc>
        <w:tc>
          <w:tcPr>
            <w:tcW w:w="523"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ENTR</w:t>
            </w:r>
          </w:p>
        </w:tc>
        <w:tc>
          <w:tcPr>
            <w:tcW w:w="450"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76</w:t>
            </w:r>
          </w:p>
        </w:tc>
        <w:tc>
          <w:tcPr>
            <w:tcW w:w="1558"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Government</w:t>
            </w:r>
          </w:p>
        </w:tc>
        <w:tc>
          <w:tcPr>
            <w:tcW w:w="523"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w:t>
            </w:r>
          </w:p>
        </w:tc>
        <w:tc>
          <w:tcPr>
            <w:tcW w:w="450"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77</w:t>
            </w:r>
          </w:p>
        </w:tc>
        <w:tc>
          <w:tcPr>
            <w:tcW w:w="1558"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 taxes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DIRECTTAX</w:t>
            </w:r>
          </w:p>
        </w:tc>
        <w:tc>
          <w:tcPr>
            <w:tcW w:w="450"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78</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 Taxes without import tariffs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INDIRECTTAX</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2.660</w:t>
            </w: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16.170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664.360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4.910</w:t>
            </w: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13.680</w:t>
            </w: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139.120</w:t>
            </w: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27.280</w:t>
            </w:r>
          </w:p>
        </w:tc>
      </w:tr>
      <w:tr w:rsidR="00BC2E62" w:rsidRPr="001264EE" w:rsidTr="007B1B50">
        <w:trPr>
          <w:trHeight w:hRule="exact" w:val="147"/>
          <w:jc w:val="center"/>
        </w:trPr>
        <w:tc>
          <w:tcPr>
            <w:tcW w:w="136"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79</w:t>
            </w:r>
          </w:p>
        </w:tc>
        <w:tc>
          <w:tcPr>
            <w:tcW w:w="1558"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 Tariffs</w:t>
            </w:r>
          </w:p>
        </w:tc>
        <w:tc>
          <w:tcPr>
            <w:tcW w:w="523"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IMPORTTAR</w:t>
            </w:r>
          </w:p>
        </w:tc>
        <w:tc>
          <w:tcPr>
            <w:tcW w:w="450"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80</w:t>
            </w:r>
          </w:p>
        </w:tc>
        <w:tc>
          <w:tcPr>
            <w:tcW w:w="1558"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Activity subsidy</w:t>
            </w:r>
          </w:p>
        </w:tc>
        <w:tc>
          <w:tcPr>
            <w:tcW w:w="523"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ASUBSIDY</w:t>
            </w:r>
          </w:p>
        </w:tc>
        <w:tc>
          <w:tcPr>
            <w:tcW w:w="450"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81</w:t>
            </w:r>
          </w:p>
        </w:tc>
        <w:tc>
          <w:tcPr>
            <w:tcW w:w="1558"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Saving and investment</w:t>
            </w:r>
          </w:p>
        </w:tc>
        <w:tc>
          <w:tcPr>
            <w:tcW w:w="523"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S-I</w:t>
            </w:r>
          </w:p>
        </w:tc>
        <w:tc>
          <w:tcPr>
            <w:tcW w:w="450"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tcBorders>
              <w:top w:val="nil"/>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82</w:t>
            </w:r>
          </w:p>
        </w:tc>
        <w:tc>
          <w:tcPr>
            <w:tcW w:w="1558" w:type="pct"/>
            <w:tcBorders>
              <w:top w:val="nil"/>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Rest of the World</w:t>
            </w:r>
          </w:p>
        </w:tc>
        <w:tc>
          <w:tcPr>
            <w:tcW w:w="523"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ROW</w:t>
            </w:r>
          </w:p>
        </w:tc>
        <w:tc>
          <w:tcPr>
            <w:tcW w:w="450" w:type="pct"/>
            <w:tcBorders>
              <w:top w:val="nil"/>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26"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9"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54"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78"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6" w:type="pct"/>
            <w:tcBorders>
              <w:top w:val="single" w:sz="2" w:space="0" w:color="auto"/>
              <w:bottom w:val="single" w:sz="8"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83</w:t>
            </w:r>
          </w:p>
        </w:tc>
        <w:tc>
          <w:tcPr>
            <w:tcW w:w="1558"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523" w:type="pct"/>
            <w:tcBorders>
              <w:top w:val="single" w:sz="2" w:space="0" w:color="auto"/>
              <w:bottom w:val="single" w:sz="8"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450" w:type="pct"/>
            <w:tcBorders>
              <w:top w:val="single" w:sz="2" w:space="0" w:color="auto"/>
              <w:left w:val="single" w:sz="4"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195.820</w:t>
            </w:r>
          </w:p>
        </w:tc>
        <w:tc>
          <w:tcPr>
            <w:tcW w:w="326"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1974.570</w:t>
            </w:r>
          </w:p>
        </w:tc>
        <w:tc>
          <w:tcPr>
            <w:tcW w:w="414"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8010.840</w:t>
            </w:r>
          </w:p>
        </w:tc>
        <w:tc>
          <w:tcPr>
            <w:tcW w:w="38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543.750</w:t>
            </w:r>
          </w:p>
        </w:tc>
        <w:tc>
          <w:tcPr>
            <w:tcW w:w="479"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650.750</w:t>
            </w:r>
          </w:p>
        </w:tc>
        <w:tc>
          <w:tcPr>
            <w:tcW w:w="354"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9240.530</w:t>
            </w:r>
          </w:p>
        </w:tc>
        <w:tc>
          <w:tcPr>
            <w:tcW w:w="378"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826.470</w:t>
            </w:r>
          </w:p>
        </w:tc>
      </w:tr>
    </w:tbl>
    <w:p w:rsidR="00BC2E62" w:rsidRPr="003F3DBA" w:rsidRDefault="00BC2E62" w:rsidP="00BC2E62">
      <w:pPr>
        <w:rPr>
          <w:rFonts w:asciiTheme="majorBidi" w:hAnsiTheme="majorBidi" w:cstheme="majorBidi"/>
          <w:sz w:val="12"/>
          <w:szCs w:val="12"/>
        </w:rPr>
      </w:pPr>
    </w:p>
    <w:p w:rsidR="00BC2E62" w:rsidRPr="003F3DBA" w:rsidRDefault="00BC2E62" w:rsidP="00BC2E62">
      <w:pPr>
        <w:rPr>
          <w:rFonts w:asciiTheme="majorBidi" w:hAnsiTheme="majorBidi" w:cstheme="majorBidi"/>
          <w:sz w:val="12"/>
          <w:szCs w:val="12"/>
        </w:rPr>
      </w:pPr>
      <w:r w:rsidRPr="003F3DBA">
        <w:rPr>
          <w:rFonts w:asciiTheme="majorBidi" w:hAnsiTheme="majorBidi" w:cstheme="majorBidi"/>
          <w:sz w:val="12"/>
          <w:szCs w:val="12"/>
        </w:rPr>
        <w:br w:type="page"/>
      </w:r>
    </w:p>
    <w:p w:rsidR="00BC2E62" w:rsidRPr="001264EE" w:rsidRDefault="00BC2E62" w:rsidP="00BC2E62">
      <w:pPr>
        <w:spacing w:before="120" w:after="120"/>
        <w:rPr>
          <w:sz w:val="22"/>
          <w:szCs w:val="22"/>
        </w:rPr>
      </w:pPr>
      <w:r>
        <w:rPr>
          <w:rFonts w:asciiTheme="majorBidi" w:hAnsiTheme="majorBidi" w:cstheme="majorBidi"/>
          <w:b/>
          <w:bCs/>
          <w:sz w:val="22"/>
          <w:szCs w:val="22"/>
        </w:rPr>
        <w:lastRenderedPageBreak/>
        <w:t>Appendix</w:t>
      </w:r>
      <w:r w:rsidRPr="001264EE">
        <w:rPr>
          <w:rFonts w:asciiTheme="majorBidi" w:hAnsiTheme="majorBidi" w:cstheme="majorBidi"/>
          <w:b/>
          <w:bCs/>
          <w:sz w:val="22"/>
          <w:szCs w:val="22"/>
        </w:rPr>
        <w:t xml:space="preserve"> (Continued): The detailed 2004’s SAM for Sudan (SG Millions)</w:t>
      </w:r>
    </w:p>
    <w:tbl>
      <w:tblPr>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
      <w:tblGrid>
        <w:gridCol w:w="390"/>
        <w:gridCol w:w="3102"/>
        <w:gridCol w:w="1100"/>
        <w:gridCol w:w="894"/>
        <w:gridCol w:w="895"/>
        <w:gridCol w:w="895"/>
        <w:gridCol w:w="895"/>
        <w:gridCol w:w="895"/>
        <w:gridCol w:w="895"/>
        <w:gridCol w:w="895"/>
      </w:tblGrid>
      <w:tr w:rsidR="00BC2E62" w:rsidRPr="001264EE" w:rsidTr="007B1B50">
        <w:trPr>
          <w:trHeight w:hRule="exact" w:val="147"/>
          <w:jc w:val="center"/>
        </w:trPr>
        <w:tc>
          <w:tcPr>
            <w:tcW w:w="180" w:type="pct"/>
            <w:tcBorders>
              <w:top w:val="single" w:sz="8"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No.</w:t>
            </w:r>
          </w:p>
        </w:tc>
        <w:tc>
          <w:tcPr>
            <w:tcW w:w="1429" w:type="pct"/>
            <w:tcBorders>
              <w:top w:val="single" w:sz="8"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507" w:type="pct"/>
            <w:tcBorders>
              <w:top w:val="single" w:sz="8" w:space="0" w:color="auto"/>
              <w:bottom w:val="nil"/>
              <w:righ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8" w:space="0" w:color="auto"/>
              <w:left w:val="single" w:sz="4"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15</w:t>
            </w:r>
          </w:p>
        </w:tc>
        <w:tc>
          <w:tcPr>
            <w:tcW w:w="41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16</w:t>
            </w:r>
          </w:p>
        </w:tc>
        <w:tc>
          <w:tcPr>
            <w:tcW w:w="41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17</w:t>
            </w:r>
          </w:p>
        </w:tc>
        <w:tc>
          <w:tcPr>
            <w:tcW w:w="41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18</w:t>
            </w:r>
          </w:p>
        </w:tc>
        <w:tc>
          <w:tcPr>
            <w:tcW w:w="41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19</w:t>
            </w:r>
          </w:p>
        </w:tc>
        <w:tc>
          <w:tcPr>
            <w:tcW w:w="41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20</w:t>
            </w:r>
          </w:p>
        </w:tc>
        <w:tc>
          <w:tcPr>
            <w:tcW w:w="41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21</w:t>
            </w:r>
          </w:p>
        </w:tc>
      </w:tr>
      <w:tr w:rsidR="00BC2E62" w:rsidRPr="001264EE" w:rsidTr="007B1B50">
        <w:trPr>
          <w:trHeight w:hRule="exact" w:val="147"/>
          <w:jc w:val="center"/>
        </w:trPr>
        <w:tc>
          <w:tcPr>
            <w:tcW w:w="180" w:type="pct"/>
            <w:tcBorders>
              <w:top w:val="nil"/>
              <w:bottom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p>
        </w:tc>
        <w:tc>
          <w:tcPr>
            <w:tcW w:w="1429" w:type="pct"/>
            <w:tcBorders>
              <w:top w:val="nil"/>
              <w:bottom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Account name</w:t>
            </w:r>
          </w:p>
        </w:tc>
        <w:tc>
          <w:tcPr>
            <w:tcW w:w="507" w:type="pct"/>
            <w:tcBorders>
              <w:top w:val="nil"/>
              <w:bottom w:val="single" w:sz="4"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Code</w:t>
            </w:r>
          </w:p>
        </w:tc>
        <w:tc>
          <w:tcPr>
            <w:tcW w:w="412" w:type="pct"/>
            <w:tcBorders>
              <w:top w:val="nil"/>
              <w:left w:val="single" w:sz="4" w:space="0" w:color="auto"/>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AWOOD</w:t>
            </w:r>
          </w:p>
        </w:tc>
        <w:tc>
          <w:tcPr>
            <w:tcW w:w="41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APAPER</w:t>
            </w:r>
          </w:p>
        </w:tc>
        <w:tc>
          <w:tcPr>
            <w:tcW w:w="41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ACHEMICAL</w:t>
            </w:r>
          </w:p>
        </w:tc>
        <w:tc>
          <w:tcPr>
            <w:tcW w:w="41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AMETAL</w:t>
            </w:r>
          </w:p>
        </w:tc>
        <w:tc>
          <w:tcPr>
            <w:tcW w:w="41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AMACHINE</w:t>
            </w:r>
          </w:p>
        </w:tc>
        <w:tc>
          <w:tcPr>
            <w:tcW w:w="41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AOMANU</w:t>
            </w:r>
          </w:p>
        </w:tc>
        <w:tc>
          <w:tcPr>
            <w:tcW w:w="41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AELECTRIC</w:t>
            </w:r>
          </w:p>
        </w:tc>
      </w:tr>
      <w:tr w:rsidR="00BC2E62" w:rsidRPr="001264EE" w:rsidTr="007B1B50">
        <w:trPr>
          <w:trHeight w:hRule="exact" w:val="147"/>
          <w:jc w:val="center"/>
        </w:trPr>
        <w:tc>
          <w:tcPr>
            <w:tcW w:w="180" w:type="pct"/>
            <w:tcBorders>
              <w:top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w:t>
            </w:r>
          </w:p>
        </w:tc>
        <w:tc>
          <w:tcPr>
            <w:tcW w:w="1429" w:type="pct"/>
            <w:tcBorders>
              <w:top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07" w:type="pct"/>
            <w:tcBorders>
              <w:top w:val="single" w:sz="4"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AWHEAT</w:t>
            </w:r>
          </w:p>
        </w:tc>
        <w:tc>
          <w:tcPr>
            <w:tcW w:w="412" w:type="pct"/>
            <w:tcBorders>
              <w:top w:val="single" w:sz="4" w:space="0" w:color="auto"/>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ACEREALS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ACOTTON</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AOILSEEDS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AOCROPS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ALIVESTOCK</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ARAWMILK</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AFORESTRY</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ASUGAR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10</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 Manufacturing</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AFBTBACO</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11</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AFISHERY</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AOMINQUAR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Petroleum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APETROL</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ATEXTILE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15</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AWOOD</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16</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APAPER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Manufacturing</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ACHEMICAL</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Metal Industries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AMETAL</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AMACHINE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20</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Manufacturing Industries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AOMANU</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21</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AELECTRIC</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AWATER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ABCONSTR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ATRADE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25</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ATRANSNEC</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26</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AWTRTRANS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AAIRTRANS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ACOMMUN</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AFINANCE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30</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AINSURANCE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31</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ABUSINESS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ARECOSER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ABADEHSER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34</w:t>
            </w:r>
          </w:p>
        </w:tc>
        <w:tc>
          <w:tcPr>
            <w:tcW w:w="142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07"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ADWELLINGS</w:t>
            </w:r>
          </w:p>
        </w:tc>
        <w:tc>
          <w:tcPr>
            <w:tcW w:w="412"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35</w:t>
            </w:r>
          </w:p>
        </w:tc>
        <w:tc>
          <w:tcPr>
            <w:tcW w:w="142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07"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CWHEAT</w:t>
            </w:r>
          </w:p>
        </w:tc>
        <w:tc>
          <w:tcPr>
            <w:tcW w:w="412"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1.840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2.390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3.530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2.750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2.680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2.730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2.960</w:t>
            </w:r>
          </w:p>
        </w:tc>
      </w:tr>
      <w:tr w:rsidR="00BC2E62" w:rsidRPr="001264EE" w:rsidTr="007B1B50">
        <w:trPr>
          <w:trHeight w:hRule="exact" w:val="147"/>
          <w:jc w:val="center"/>
        </w:trPr>
        <w:tc>
          <w:tcPr>
            <w:tcW w:w="180"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36</w:t>
            </w:r>
          </w:p>
        </w:tc>
        <w:tc>
          <w:tcPr>
            <w:tcW w:w="1429"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CCEREALS</w:t>
            </w:r>
          </w:p>
        </w:tc>
        <w:tc>
          <w:tcPr>
            <w:tcW w:w="412"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1.870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2.420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4.080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2.850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2.730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2.970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3.170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CCOTTON</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2.900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COILSEEDS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2.860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COCROPS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20.160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3.220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40</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CLIVESTOCK</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8.450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3.520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41</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CRAWMILK</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2.760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CFORESTRY</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9.220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2.400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CSUGAR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2.910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CFBTBACO</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17.870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2.980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45</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CFISHERY</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46</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COMINQUAR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46.680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40.970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38.550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Petroleum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CPETROL</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89.740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11.330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6.030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23.930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CTEXTILE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18.900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3.890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3.080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CWOOD</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6.180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4.330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2.680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50</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CPAPER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30.370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28.920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6.200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3.500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51</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CCHEMICAL</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13.000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1100.840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19.030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35.860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12.900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7.780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Metal and metal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CMETAL</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37.070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186.080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71.120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14.620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6.440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CMACHINE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25.100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12.110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99.620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10.920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9.160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Manufactured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COMANU</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29.100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20.210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25.010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27.300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9.040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55</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CELECTRIC</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5.550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7.410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247.000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54.870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16.200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10.270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39.340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56</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CWATER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6.130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2.860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CBCONSTR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14.060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6.620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7.450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CTRADE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11.930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19.290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389.920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150.310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60.070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20.000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33.840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CTRANSNEC</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5.170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7.200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93.220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35.920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12.980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7.650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48.830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60</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CWTRTRANS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14.540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7.510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10.490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61</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CAIRTRANS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5.550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10.770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CCOMMUN</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3.820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15.120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5.300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5.760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4.110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CFINANCE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4.440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34.970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11.620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12.090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4.330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7.310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CINSURANCE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7.190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2.610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65</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CBUSINESS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7.890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80.660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26.590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23.020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6.820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13.680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66</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CRECOSER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14.140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6.610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3.350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CBADEHSER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33.410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11.390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4.300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3.920</w:t>
            </w: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68</w:t>
            </w:r>
          </w:p>
        </w:tc>
        <w:tc>
          <w:tcPr>
            <w:tcW w:w="142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07"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CDWELLINGS</w:t>
            </w:r>
          </w:p>
        </w:tc>
        <w:tc>
          <w:tcPr>
            <w:tcW w:w="412"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69</w:t>
            </w:r>
          </w:p>
        </w:tc>
        <w:tc>
          <w:tcPr>
            <w:tcW w:w="142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Labour</w:t>
            </w:r>
          </w:p>
        </w:tc>
        <w:tc>
          <w:tcPr>
            <w:tcW w:w="507"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FLABOUR</w:t>
            </w:r>
          </w:p>
        </w:tc>
        <w:tc>
          <w:tcPr>
            <w:tcW w:w="412"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9.370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25.020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70.610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62.540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30.060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85.230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11.870</w:t>
            </w:r>
          </w:p>
        </w:tc>
      </w:tr>
      <w:tr w:rsidR="00BC2E62" w:rsidRPr="001264EE" w:rsidTr="007B1B50">
        <w:trPr>
          <w:trHeight w:hRule="exact" w:val="147"/>
          <w:jc w:val="center"/>
        </w:trPr>
        <w:tc>
          <w:tcPr>
            <w:tcW w:w="180"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70</w:t>
            </w:r>
          </w:p>
        </w:tc>
        <w:tc>
          <w:tcPr>
            <w:tcW w:w="1429"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Capital</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FCAPITAL</w:t>
            </w:r>
          </w:p>
        </w:tc>
        <w:tc>
          <w:tcPr>
            <w:tcW w:w="412"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30.560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125.750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335.140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132.920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174.940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99.380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71</w:t>
            </w:r>
          </w:p>
        </w:tc>
        <w:tc>
          <w:tcPr>
            <w:tcW w:w="142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Land</w:t>
            </w:r>
          </w:p>
        </w:tc>
        <w:tc>
          <w:tcPr>
            <w:tcW w:w="507"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FLAND</w:t>
            </w:r>
          </w:p>
        </w:tc>
        <w:tc>
          <w:tcPr>
            <w:tcW w:w="412"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5.220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34.350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31.410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48.780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40.180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19.490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3103.790</w:t>
            </w: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72</w:t>
            </w:r>
          </w:p>
        </w:tc>
        <w:tc>
          <w:tcPr>
            <w:tcW w:w="142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High Income Households </w:t>
            </w:r>
          </w:p>
        </w:tc>
        <w:tc>
          <w:tcPr>
            <w:tcW w:w="507"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HHSHINCOME</w:t>
            </w:r>
          </w:p>
        </w:tc>
        <w:tc>
          <w:tcPr>
            <w:tcW w:w="412"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73</w:t>
            </w:r>
          </w:p>
        </w:tc>
        <w:tc>
          <w:tcPr>
            <w:tcW w:w="1429"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Medium Income Households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HHSMINCOME</w:t>
            </w:r>
          </w:p>
        </w:tc>
        <w:tc>
          <w:tcPr>
            <w:tcW w:w="412"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Low Income Households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HHSLINCOME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75</w:t>
            </w:r>
          </w:p>
        </w:tc>
        <w:tc>
          <w:tcPr>
            <w:tcW w:w="142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Enterprises</w:t>
            </w:r>
          </w:p>
        </w:tc>
        <w:tc>
          <w:tcPr>
            <w:tcW w:w="507"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ENTR</w:t>
            </w:r>
          </w:p>
        </w:tc>
        <w:tc>
          <w:tcPr>
            <w:tcW w:w="412"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76</w:t>
            </w:r>
          </w:p>
        </w:tc>
        <w:tc>
          <w:tcPr>
            <w:tcW w:w="142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Government</w:t>
            </w:r>
          </w:p>
        </w:tc>
        <w:tc>
          <w:tcPr>
            <w:tcW w:w="507"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w:t>
            </w:r>
          </w:p>
        </w:tc>
        <w:tc>
          <w:tcPr>
            <w:tcW w:w="412"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77</w:t>
            </w:r>
          </w:p>
        </w:tc>
        <w:tc>
          <w:tcPr>
            <w:tcW w:w="1429"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 taxes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DIRECTTAX</w:t>
            </w:r>
          </w:p>
        </w:tc>
        <w:tc>
          <w:tcPr>
            <w:tcW w:w="412"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 Taxes without import tariffs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INDIRECTTAX</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7.210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14.760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12.160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17.920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18.800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 Tariffs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IMPORTTAR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80</w:t>
            </w:r>
          </w:p>
        </w:tc>
        <w:tc>
          <w:tcPr>
            <w:tcW w:w="142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Activity subsidy</w:t>
            </w:r>
          </w:p>
        </w:tc>
        <w:tc>
          <w:tcPr>
            <w:tcW w:w="507"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ASUBSIDY</w:t>
            </w:r>
          </w:p>
        </w:tc>
        <w:tc>
          <w:tcPr>
            <w:tcW w:w="412"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-727.800</w:t>
            </w: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81</w:t>
            </w:r>
          </w:p>
        </w:tc>
        <w:tc>
          <w:tcPr>
            <w:tcW w:w="142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Saving and investment</w:t>
            </w:r>
          </w:p>
        </w:tc>
        <w:tc>
          <w:tcPr>
            <w:tcW w:w="507"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S-I</w:t>
            </w:r>
          </w:p>
        </w:tc>
        <w:tc>
          <w:tcPr>
            <w:tcW w:w="412"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nil"/>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82</w:t>
            </w:r>
          </w:p>
        </w:tc>
        <w:tc>
          <w:tcPr>
            <w:tcW w:w="1429" w:type="pct"/>
            <w:tcBorders>
              <w:top w:val="nil"/>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Rest of the World</w:t>
            </w:r>
          </w:p>
        </w:tc>
        <w:tc>
          <w:tcPr>
            <w:tcW w:w="507"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ROW</w:t>
            </w:r>
          </w:p>
        </w:tc>
        <w:tc>
          <w:tcPr>
            <w:tcW w:w="412" w:type="pct"/>
            <w:tcBorders>
              <w:top w:val="nil"/>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single" w:sz="2" w:space="0" w:color="auto"/>
              <w:bottom w:val="single" w:sz="8"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83</w:t>
            </w:r>
          </w:p>
        </w:tc>
        <w:tc>
          <w:tcPr>
            <w:tcW w:w="1429"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507" w:type="pct"/>
            <w:tcBorders>
              <w:top w:val="single" w:sz="2" w:space="0" w:color="auto"/>
              <w:bottom w:val="single" w:sz="8"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412" w:type="pct"/>
            <w:tcBorders>
              <w:top w:val="single" w:sz="2" w:space="0" w:color="auto"/>
              <w:left w:val="single" w:sz="4"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146.490</w:t>
            </w:r>
          </w:p>
        </w:tc>
        <w:tc>
          <w:tcPr>
            <w:tcW w:w="41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357.080</w:t>
            </w:r>
          </w:p>
        </w:tc>
        <w:tc>
          <w:tcPr>
            <w:tcW w:w="41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2863.670</w:t>
            </w:r>
          </w:p>
        </w:tc>
        <w:tc>
          <w:tcPr>
            <w:tcW w:w="41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907.230</w:t>
            </w:r>
          </w:p>
        </w:tc>
        <w:tc>
          <w:tcPr>
            <w:tcW w:w="41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712.090</w:t>
            </w:r>
          </w:p>
        </w:tc>
        <w:tc>
          <w:tcPr>
            <w:tcW w:w="41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407.000</w:t>
            </w:r>
          </w:p>
        </w:tc>
        <w:tc>
          <w:tcPr>
            <w:tcW w:w="41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2710.280</w:t>
            </w:r>
          </w:p>
        </w:tc>
      </w:tr>
    </w:tbl>
    <w:p w:rsidR="00BC2E62" w:rsidRPr="003F3DBA" w:rsidRDefault="00BC2E62" w:rsidP="00BC2E62">
      <w:pPr>
        <w:rPr>
          <w:rFonts w:asciiTheme="majorBidi" w:hAnsiTheme="majorBidi" w:cstheme="majorBidi"/>
          <w:sz w:val="12"/>
          <w:szCs w:val="12"/>
        </w:rPr>
      </w:pPr>
    </w:p>
    <w:p w:rsidR="00BC2E62" w:rsidRPr="003F3DBA" w:rsidRDefault="00BC2E62" w:rsidP="00BC2E62">
      <w:pPr>
        <w:rPr>
          <w:rFonts w:asciiTheme="majorBidi" w:hAnsiTheme="majorBidi" w:cstheme="majorBidi"/>
          <w:b/>
          <w:bCs/>
        </w:rPr>
      </w:pPr>
      <w:r w:rsidRPr="003F3DBA">
        <w:rPr>
          <w:rFonts w:asciiTheme="majorBidi" w:hAnsiTheme="majorBidi" w:cstheme="majorBidi"/>
          <w:b/>
          <w:bCs/>
        </w:rPr>
        <w:br w:type="page"/>
      </w:r>
    </w:p>
    <w:p w:rsidR="00BC2E62" w:rsidRPr="001264EE" w:rsidRDefault="00BC2E62" w:rsidP="00BC2E62">
      <w:pPr>
        <w:spacing w:before="120" w:after="120"/>
        <w:rPr>
          <w:sz w:val="22"/>
          <w:szCs w:val="22"/>
        </w:rPr>
      </w:pPr>
      <w:r>
        <w:rPr>
          <w:rFonts w:asciiTheme="majorBidi" w:hAnsiTheme="majorBidi" w:cstheme="majorBidi"/>
          <w:b/>
          <w:bCs/>
          <w:sz w:val="22"/>
          <w:szCs w:val="22"/>
        </w:rPr>
        <w:lastRenderedPageBreak/>
        <w:t>Appendix</w:t>
      </w:r>
      <w:r w:rsidRPr="001264EE">
        <w:rPr>
          <w:rFonts w:asciiTheme="majorBidi" w:hAnsiTheme="majorBidi" w:cstheme="majorBidi"/>
          <w:b/>
          <w:bCs/>
          <w:sz w:val="22"/>
          <w:szCs w:val="22"/>
        </w:rPr>
        <w:t xml:space="preserve"> (Continued): The detailed 2004’s SAM for Sudan (SG Millions)</w:t>
      </w:r>
    </w:p>
    <w:tbl>
      <w:tblPr>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
      <w:tblGrid>
        <w:gridCol w:w="386"/>
        <w:gridCol w:w="3098"/>
        <w:gridCol w:w="1096"/>
        <w:gridCol w:w="890"/>
        <w:gridCol w:w="890"/>
        <w:gridCol w:w="890"/>
        <w:gridCol w:w="897"/>
        <w:gridCol w:w="928"/>
        <w:gridCol w:w="890"/>
        <w:gridCol w:w="891"/>
      </w:tblGrid>
      <w:tr w:rsidR="00BC2E62" w:rsidRPr="001264EE" w:rsidTr="007B1B50">
        <w:trPr>
          <w:trHeight w:hRule="exact" w:val="147"/>
          <w:jc w:val="center"/>
        </w:trPr>
        <w:tc>
          <w:tcPr>
            <w:tcW w:w="180" w:type="pct"/>
            <w:tcBorders>
              <w:top w:val="single" w:sz="8"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No.</w:t>
            </w:r>
          </w:p>
        </w:tc>
        <w:tc>
          <w:tcPr>
            <w:tcW w:w="1429" w:type="pct"/>
            <w:tcBorders>
              <w:top w:val="single" w:sz="8"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507" w:type="pct"/>
            <w:tcBorders>
              <w:top w:val="single" w:sz="8" w:space="0" w:color="auto"/>
              <w:bottom w:val="nil"/>
              <w:righ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8" w:space="0" w:color="auto"/>
              <w:left w:val="single" w:sz="4"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22</w:t>
            </w:r>
          </w:p>
        </w:tc>
        <w:tc>
          <w:tcPr>
            <w:tcW w:w="41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23</w:t>
            </w:r>
          </w:p>
        </w:tc>
        <w:tc>
          <w:tcPr>
            <w:tcW w:w="41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24</w:t>
            </w:r>
          </w:p>
        </w:tc>
        <w:tc>
          <w:tcPr>
            <w:tcW w:w="41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25</w:t>
            </w:r>
          </w:p>
        </w:tc>
        <w:tc>
          <w:tcPr>
            <w:tcW w:w="41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26</w:t>
            </w:r>
          </w:p>
        </w:tc>
        <w:tc>
          <w:tcPr>
            <w:tcW w:w="41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27</w:t>
            </w:r>
          </w:p>
        </w:tc>
        <w:tc>
          <w:tcPr>
            <w:tcW w:w="41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28</w:t>
            </w:r>
          </w:p>
        </w:tc>
      </w:tr>
      <w:tr w:rsidR="00BC2E62" w:rsidRPr="001264EE" w:rsidTr="007B1B50">
        <w:trPr>
          <w:trHeight w:hRule="exact" w:val="147"/>
          <w:jc w:val="center"/>
        </w:trPr>
        <w:tc>
          <w:tcPr>
            <w:tcW w:w="180" w:type="pct"/>
            <w:tcBorders>
              <w:top w:val="nil"/>
              <w:bottom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p>
        </w:tc>
        <w:tc>
          <w:tcPr>
            <w:tcW w:w="1429" w:type="pct"/>
            <w:tcBorders>
              <w:top w:val="nil"/>
              <w:bottom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Account name</w:t>
            </w:r>
          </w:p>
        </w:tc>
        <w:tc>
          <w:tcPr>
            <w:tcW w:w="507" w:type="pct"/>
            <w:tcBorders>
              <w:top w:val="nil"/>
              <w:bottom w:val="single" w:sz="4"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Code</w:t>
            </w:r>
          </w:p>
        </w:tc>
        <w:tc>
          <w:tcPr>
            <w:tcW w:w="412" w:type="pct"/>
            <w:tcBorders>
              <w:top w:val="nil"/>
              <w:left w:val="single" w:sz="4" w:space="0" w:color="auto"/>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AWATER</w:t>
            </w:r>
          </w:p>
        </w:tc>
        <w:tc>
          <w:tcPr>
            <w:tcW w:w="41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ABCONSTR</w:t>
            </w:r>
          </w:p>
        </w:tc>
        <w:tc>
          <w:tcPr>
            <w:tcW w:w="41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ATRADE</w:t>
            </w:r>
          </w:p>
        </w:tc>
        <w:tc>
          <w:tcPr>
            <w:tcW w:w="41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ATRANSNEC</w:t>
            </w:r>
          </w:p>
        </w:tc>
        <w:tc>
          <w:tcPr>
            <w:tcW w:w="41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AWTRTRANS</w:t>
            </w:r>
          </w:p>
        </w:tc>
        <w:tc>
          <w:tcPr>
            <w:tcW w:w="41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AAIRTRANS</w:t>
            </w:r>
          </w:p>
        </w:tc>
        <w:tc>
          <w:tcPr>
            <w:tcW w:w="41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ACOMMUN</w:t>
            </w:r>
          </w:p>
        </w:tc>
      </w:tr>
      <w:tr w:rsidR="00BC2E62" w:rsidRPr="001264EE" w:rsidTr="007B1B50">
        <w:trPr>
          <w:trHeight w:hRule="exact" w:val="147"/>
          <w:jc w:val="center"/>
        </w:trPr>
        <w:tc>
          <w:tcPr>
            <w:tcW w:w="180" w:type="pct"/>
            <w:tcBorders>
              <w:top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w:t>
            </w:r>
          </w:p>
        </w:tc>
        <w:tc>
          <w:tcPr>
            <w:tcW w:w="1429" w:type="pct"/>
            <w:tcBorders>
              <w:top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07" w:type="pct"/>
            <w:tcBorders>
              <w:top w:val="single" w:sz="4"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AWHEAT</w:t>
            </w:r>
          </w:p>
        </w:tc>
        <w:tc>
          <w:tcPr>
            <w:tcW w:w="412" w:type="pct"/>
            <w:tcBorders>
              <w:top w:val="single" w:sz="4" w:space="0" w:color="auto"/>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ACEREALS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ACOTTON</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AOILSEEDS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AOCROPS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ALIVESTOCK</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ARAWMILK</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AFORESTRY</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ASUGAR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10</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 Manufacturing</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AFBTBACO</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11</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AFISHERY</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AOMINQUAR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Petroleum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APETROL</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ATEXTILE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15</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AWOOD</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16</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APAPER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Manufacturing</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ACHEMICAL</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Metal Industries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AMETAL</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AMACHINE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20</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Manufacturing Industries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AOMANU</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21</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AELECTRIC</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AWATER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ABCONSTR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ATRADE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25</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ATRANSNEC</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26</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AWTRTRANS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AAIRTRANS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ACOMMUN</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AFINANCE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30</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AINSURANCE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31</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ABUSINESS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ARECOSER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ABADEHSER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34</w:t>
            </w:r>
          </w:p>
        </w:tc>
        <w:tc>
          <w:tcPr>
            <w:tcW w:w="142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07"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ADWELLINGS</w:t>
            </w:r>
          </w:p>
        </w:tc>
        <w:tc>
          <w:tcPr>
            <w:tcW w:w="412"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35</w:t>
            </w:r>
          </w:p>
        </w:tc>
        <w:tc>
          <w:tcPr>
            <w:tcW w:w="142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07"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CWHEAT</w:t>
            </w:r>
          </w:p>
        </w:tc>
        <w:tc>
          <w:tcPr>
            <w:tcW w:w="412"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2.800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2.870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10.910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3.600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2.480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2.490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2.720</w:t>
            </w:r>
          </w:p>
        </w:tc>
      </w:tr>
      <w:tr w:rsidR="00BC2E62" w:rsidRPr="001264EE" w:rsidTr="007B1B50">
        <w:trPr>
          <w:trHeight w:hRule="exact" w:val="147"/>
          <w:jc w:val="center"/>
        </w:trPr>
        <w:tc>
          <w:tcPr>
            <w:tcW w:w="180"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36</w:t>
            </w:r>
          </w:p>
        </w:tc>
        <w:tc>
          <w:tcPr>
            <w:tcW w:w="1429"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CCEREALS</w:t>
            </w:r>
          </w:p>
        </w:tc>
        <w:tc>
          <w:tcPr>
            <w:tcW w:w="412"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2.950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2.930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16.260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4.110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2.520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2.510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2.780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CCOTTON</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2.680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COILSEEDS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2.640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COCROPS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27.530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8.090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2.860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40</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CLIVESTOCK</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34.420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6.840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2.920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41</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CRAWMILK</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4.690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2.180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CFORESTRY</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6.960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8.860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4.350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2.380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CSUGAR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10.050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2.710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CFBTBACO</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4.280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133.530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8.050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2.990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45</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CFISHERY</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13.060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46</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COMINQUAR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5.360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29.190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14.780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15.280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2.730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Petroleum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CPETROL</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12.800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83.260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66.360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189.990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12.160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18.860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4.310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CTEXTILE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10.960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38.350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8.520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3.000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CWOOD</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89.600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11.890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6.930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2.710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50</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CPAPER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19.900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74.490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13.290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4.350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3.460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51</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CCHEMICAL</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19.880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173.380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129.320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76.230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6.280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8.530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3.660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Metal and metal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CMETAL</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377.770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18.240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29.410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7.080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3.240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CMACHINE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6.750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186.910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26.690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19.980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4.520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7.790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3.750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Manufactured products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COMANU</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690.810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118.210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114.460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13.120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15.710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8.030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55</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CELECTRIC</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19.670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89.510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119.890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208.650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14.680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6.920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56</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CWATER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13.320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8.670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20.630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9.080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3.210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CBCONSTR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7.600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46.590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65.340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23.510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4.960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CTRADE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12.250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629.470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231.990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186.250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19.050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25.260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6.560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CTRANSNEC</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12.000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376.890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281.570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110.900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18.570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19.950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7.240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60</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CWTRTRANS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48.360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45.720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10.510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10.890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2.650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61</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CAIRTRANS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4.540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59.230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18.070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10.520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3.380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62</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CCOMMUN</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4.270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26.510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128.490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29.450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5.130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6.430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33.650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63</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CFINANCE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5.740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75.290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184.240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47.740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9.060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8.330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6.180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CINSURANCE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8.500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13.110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24.680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2.480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65</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CBUSINESS</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8.150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274.230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576.990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224.450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35.350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43.600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13.990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66</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CRECOSER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4.460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20.990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63.670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11.990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3.540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5.800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67</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CBADEHSER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13.730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25.400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9.000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3.010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3.630</w:t>
            </w: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68</w:t>
            </w:r>
          </w:p>
        </w:tc>
        <w:tc>
          <w:tcPr>
            <w:tcW w:w="142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07"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CDWELLINGS</w:t>
            </w:r>
          </w:p>
        </w:tc>
        <w:tc>
          <w:tcPr>
            <w:tcW w:w="412"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69</w:t>
            </w:r>
          </w:p>
        </w:tc>
        <w:tc>
          <w:tcPr>
            <w:tcW w:w="142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Labour</w:t>
            </w:r>
          </w:p>
        </w:tc>
        <w:tc>
          <w:tcPr>
            <w:tcW w:w="507"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FLABOUR</w:t>
            </w:r>
          </w:p>
        </w:tc>
        <w:tc>
          <w:tcPr>
            <w:tcW w:w="412"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324.220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2347.920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509.480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1000.580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33.360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48.960</w:t>
            </w: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36.700</w:t>
            </w:r>
          </w:p>
        </w:tc>
      </w:tr>
      <w:tr w:rsidR="00BC2E62" w:rsidRPr="001264EE" w:rsidTr="007B1B50">
        <w:trPr>
          <w:trHeight w:hRule="exact" w:val="147"/>
          <w:jc w:val="center"/>
        </w:trPr>
        <w:tc>
          <w:tcPr>
            <w:tcW w:w="180"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70</w:t>
            </w:r>
          </w:p>
        </w:tc>
        <w:tc>
          <w:tcPr>
            <w:tcW w:w="1429"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Capital</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FCAPITAL</w:t>
            </w:r>
          </w:p>
        </w:tc>
        <w:tc>
          <w:tcPr>
            <w:tcW w:w="412"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91.580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829.070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2576.200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3457.010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130.930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96.640</w:t>
            </w: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443.100</w:t>
            </w: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71</w:t>
            </w:r>
          </w:p>
        </w:tc>
        <w:tc>
          <w:tcPr>
            <w:tcW w:w="142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Land</w:t>
            </w:r>
          </w:p>
        </w:tc>
        <w:tc>
          <w:tcPr>
            <w:tcW w:w="507"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FLAND</w:t>
            </w:r>
          </w:p>
        </w:tc>
        <w:tc>
          <w:tcPr>
            <w:tcW w:w="412"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31.140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720.430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838.170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21.450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11.490</w:t>
            </w: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61.310</w:t>
            </w: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72</w:t>
            </w:r>
          </w:p>
        </w:tc>
        <w:tc>
          <w:tcPr>
            <w:tcW w:w="142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High Income Households </w:t>
            </w:r>
          </w:p>
        </w:tc>
        <w:tc>
          <w:tcPr>
            <w:tcW w:w="507"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HHSHINCOME</w:t>
            </w:r>
          </w:p>
        </w:tc>
        <w:tc>
          <w:tcPr>
            <w:tcW w:w="412"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73</w:t>
            </w:r>
          </w:p>
        </w:tc>
        <w:tc>
          <w:tcPr>
            <w:tcW w:w="1429"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Medium Income Households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HHSMINCOME</w:t>
            </w:r>
          </w:p>
        </w:tc>
        <w:tc>
          <w:tcPr>
            <w:tcW w:w="412"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74</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Low Income Households </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HHSLINCOME</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75</w:t>
            </w:r>
          </w:p>
        </w:tc>
        <w:tc>
          <w:tcPr>
            <w:tcW w:w="142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Enterprises</w:t>
            </w:r>
          </w:p>
        </w:tc>
        <w:tc>
          <w:tcPr>
            <w:tcW w:w="507"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ENTR</w:t>
            </w:r>
          </w:p>
        </w:tc>
        <w:tc>
          <w:tcPr>
            <w:tcW w:w="412"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76</w:t>
            </w:r>
          </w:p>
        </w:tc>
        <w:tc>
          <w:tcPr>
            <w:tcW w:w="142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Government</w:t>
            </w:r>
          </w:p>
        </w:tc>
        <w:tc>
          <w:tcPr>
            <w:tcW w:w="507"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w:t>
            </w:r>
          </w:p>
        </w:tc>
        <w:tc>
          <w:tcPr>
            <w:tcW w:w="412"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77</w:t>
            </w:r>
          </w:p>
        </w:tc>
        <w:tc>
          <w:tcPr>
            <w:tcW w:w="1429"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 taxes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DIRECTTAX</w:t>
            </w:r>
          </w:p>
        </w:tc>
        <w:tc>
          <w:tcPr>
            <w:tcW w:w="412"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78</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 Taxes without import tariffs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INDIRECTTAX</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29.870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46.280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26.120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4.580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4.830</w:t>
            </w: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52.460</w:t>
            </w: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79</w:t>
            </w:r>
          </w:p>
        </w:tc>
        <w:tc>
          <w:tcPr>
            <w:tcW w:w="142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 Tariffs</w:t>
            </w:r>
          </w:p>
        </w:tc>
        <w:tc>
          <w:tcPr>
            <w:tcW w:w="507"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IMPORTTAR</w:t>
            </w:r>
          </w:p>
        </w:tc>
        <w:tc>
          <w:tcPr>
            <w:tcW w:w="412"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80</w:t>
            </w:r>
          </w:p>
        </w:tc>
        <w:tc>
          <w:tcPr>
            <w:tcW w:w="142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Activity subsidy</w:t>
            </w:r>
          </w:p>
        </w:tc>
        <w:tc>
          <w:tcPr>
            <w:tcW w:w="507"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ASUBSIDY</w:t>
            </w:r>
          </w:p>
        </w:tc>
        <w:tc>
          <w:tcPr>
            <w:tcW w:w="412"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81</w:t>
            </w:r>
          </w:p>
        </w:tc>
        <w:tc>
          <w:tcPr>
            <w:tcW w:w="142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Saving and investment</w:t>
            </w:r>
          </w:p>
        </w:tc>
        <w:tc>
          <w:tcPr>
            <w:tcW w:w="507"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S-I</w:t>
            </w:r>
          </w:p>
        </w:tc>
        <w:tc>
          <w:tcPr>
            <w:tcW w:w="412"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nil"/>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82</w:t>
            </w:r>
          </w:p>
        </w:tc>
        <w:tc>
          <w:tcPr>
            <w:tcW w:w="1429" w:type="pct"/>
            <w:tcBorders>
              <w:top w:val="nil"/>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Rest of the World</w:t>
            </w:r>
          </w:p>
        </w:tc>
        <w:tc>
          <w:tcPr>
            <w:tcW w:w="507"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ROW</w:t>
            </w:r>
          </w:p>
        </w:tc>
        <w:tc>
          <w:tcPr>
            <w:tcW w:w="412" w:type="pct"/>
            <w:tcBorders>
              <w:top w:val="nil"/>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single" w:sz="2" w:space="0" w:color="auto"/>
              <w:bottom w:val="single" w:sz="8"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83</w:t>
            </w:r>
          </w:p>
        </w:tc>
        <w:tc>
          <w:tcPr>
            <w:tcW w:w="1429"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507" w:type="pct"/>
            <w:tcBorders>
              <w:top w:val="single" w:sz="2" w:space="0" w:color="auto"/>
              <w:bottom w:val="single" w:sz="8"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412" w:type="pct"/>
            <w:tcBorders>
              <w:top w:val="single" w:sz="2" w:space="0" w:color="auto"/>
              <w:left w:val="single" w:sz="4"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636.700</w:t>
            </w:r>
          </w:p>
        </w:tc>
        <w:tc>
          <w:tcPr>
            <w:tcW w:w="41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6531.330</w:t>
            </w:r>
          </w:p>
        </w:tc>
        <w:tc>
          <w:tcPr>
            <w:tcW w:w="41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6431.490</w:t>
            </w:r>
          </w:p>
        </w:tc>
        <w:tc>
          <w:tcPr>
            <w:tcW w:w="41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6762.490</w:t>
            </w:r>
          </w:p>
        </w:tc>
        <w:tc>
          <w:tcPr>
            <w:tcW w:w="41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397.910</w:t>
            </w:r>
          </w:p>
        </w:tc>
        <w:tc>
          <w:tcPr>
            <w:tcW w:w="41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411.350</w:t>
            </w:r>
          </w:p>
        </w:tc>
        <w:tc>
          <w:tcPr>
            <w:tcW w:w="41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755.970</w:t>
            </w:r>
          </w:p>
        </w:tc>
      </w:tr>
    </w:tbl>
    <w:p w:rsidR="00BC2E62" w:rsidRPr="003F3DBA" w:rsidRDefault="00BC2E62" w:rsidP="00BC2E62">
      <w:pPr>
        <w:rPr>
          <w:rFonts w:asciiTheme="majorBidi" w:hAnsiTheme="majorBidi" w:cstheme="majorBidi"/>
          <w:sz w:val="12"/>
          <w:szCs w:val="12"/>
        </w:rPr>
      </w:pPr>
    </w:p>
    <w:p w:rsidR="00BC2E62" w:rsidRPr="003F3DBA" w:rsidRDefault="00BC2E62" w:rsidP="00BC2E62">
      <w:pPr>
        <w:rPr>
          <w:rFonts w:asciiTheme="majorBidi" w:hAnsiTheme="majorBidi" w:cstheme="majorBidi"/>
          <w:sz w:val="12"/>
          <w:szCs w:val="12"/>
        </w:rPr>
      </w:pPr>
      <w:r w:rsidRPr="003F3DBA">
        <w:rPr>
          <w:rFonts w:asciiTheme="majorBidi" w:hAnsiTheme="majorBidi" w:cstheme="majorBidi"/>
          <w:sz w:val="12"/>
          <w:szCs w:val="12"/>
        </w:rPr>
        <w:br w:type="page"/>
      </w:r>
    </w:p>
    <w:p w:rsidR="00BC2E62" w:rsidRPr="001264EE" w:rsidRDefault="00BC2E62" w:rsidP="00BC2E62">
      <w:pPr>
        <w:spacing w:before="120" w:after="120"/>
        <w:rPr>
          <w:sz w:val="22"/>
          <w:szCs w:val="22"/>
        </w:rPr>
      </w:pPr>
      <w:r>
        <w:rPr>
          <w:rFonts w:asciiTheme="majorBidi" w:hAnsiTheme="majorBidi" w:cstheme="majorBidi"/>
          <w:b/>
          <w:bCs/>
          <w:sz w:val="22"/>
          <w:szCs w:val="22"/>
        </w:rPr>
        <w:lastRenderedPageBreak/>
        <w:t>Appendix</w:t>
      </w:r>
      <w:r w:rsidRPr="001264EE">
        <w:rPr>
          <w:rFonts w:asciiTheme="majorBidi" w:hAnsiTheme="majorBidi" w:cstheme="majorBidi"/>
          <w:b/>
          <w:bCs/>
          <w:sz w:val="22"/>
          <w:szCs w:val="22"/>
        </w:rPr>
        <w:t xml:space="preserve"> (Continued): The detailed 2004’s SAM for Sudan (SG Millions)</w:t>
      </w:r>
    </w:p>
    <w:tbl>
      <w:tblPr>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
      <w:tblGrid>
        <w:gridCol w:w="378"/>
        <w:gridCol w:w="2934"/>
        <w:gridCol w:w="1013"/>
        <w:gridCol w:w="919"/>
        <w:gridCol w:w="959"/>
        <w:gridCol w:w="919"/>
        <w:gridCol w:w="920"/>
        <w:gridCol w:w="920"/>
        <w:gridCol w:w="974"/>
        <w:gridCol w:w="920"/>
      </w:tblGrid>
      <w:tr w:rsidR="00BC2E62" w:rsidRPr="001264EE" w:rsidTr="007B1B50">
        <w:trPr>
          <w:trHeight w:hRule="exact" w:val="147"/>
          <w:jc w:val="center"/>
        </w:trPr>
        <w:tc>
          <w:tcPr>
            <w:tcW w:w="178" w:type="pct"/>
            <w:tcBorders>
              <w:top w:val="single" w:sz="8"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No.</w:t>
            </w:r>
          </w:p>
        </w:tc>
        <w:tc>
          <w:tcPr>
            <w:tcW w:w="1355" w:type="pct"/>
            <w:tcBorders>
              <w:top w:val="single" w:sz="8"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59" w:type="pct"/>
            <w:tcBorders>
              <w:top w:val="single" w:sz="8" w:space="0" w:color="auto"/>
              <w:bottom w:val="nil"/>
              <w:righ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8" w:space="0" w:color="auto"/>
              <w:left w:val="single" w:sz="4"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29</w:t>
            </w:r>
          </w:p>
        </w:tc>
        <w:tc>
          <w:tcPr>
            <w:tcW w:w="427"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30</w:t>
            </w:r>
          </w:p>
        </w:tc>
        <w:tc>
          <w:tcPr>
            <w:tcW w:w="427"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31</w:t>
            </w:r>
          </w:p>
        </w:tc>
        <w:tc>
          <w:tcPr>
            <w:tcW w:w="427"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32</w:t>
            </w:r>
          </w:p>
        </w:tc>
        <w:tc>
          <w:tcPr>
            <w:tcW w:w="427"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33</w:t>
            </w:r>
          </w:p>
        </w:tc>
        <w:tc>
          <w:tcPr>
            <w:tcW w:w="445"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34</w:t>
            </w:r>
          </w:p>
        </w:tc>
        <w:tc>
          <w:tcPr>
            <w:tcW w:w="427"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35</w:t>
            </w:r>
          </w:p>
        </w:tc>
      </w:tr>
      <w:tr w:rsidR="00BC2E62" w:rsidRPr="001264EE" w:rsidTr="007B1B50">
        <w:trPr>
          <w:trHeight w:hRule="exact" w:val="147"/>
          <w:jc w:val="center"/>
        </w:trPr>
        <w:tc>
          <w:tcPr>
            <w:tcW w:w="178" w:type="pct"/>
            <w:tcBorders>
              <w:top w:val="nil"/>
              <w:bottom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p>
        </w:tc>
        <w:tc>
          <w:tcPr>
            <w:tcW w:w="1355" w:type="pct"/>
            <w:tcBorders>
              <w:top w:val="nil"/>
              <w:bottom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Account name</w:t>
            </w:r>
          </w:p>
        </w:tc>
        <w:tc>
          <w:tcPr>
            <w:tcW w:w="459" w:type="pct"/>
            <w:tcBorders>
              <w:top w:val="nil"/>
              <w:bottom w:val="single" w:sz="4"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Code</w:t>
            </w:r>
          </w:p>
        </w:tc>
        <w:tc>
          <w:tcPr>
            <w:tcW w:w="427" w:type="pct"/>
            <w:tcBorders>
              <w:top w:val="nil"/>
              <w:left w:val="single" w:sz="4" w:space="0" w:color="auto"/>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AFINANCE</w:t>
            </w:r>
          </w:p>
        </w:tc>
        <w:tc>
          <w:tcPr>
            <w:tcW w:w="427"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AINSURANCE</w:t>
            </w:r>
          </w:p>
        </w:tc>
        <w:tc>
          <w:tcPr>
            <w:tcW w:w="427"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ABUSINESS</w:t>
            </w:r>
          </w:p>
        </w:tc>
        <w:tc>
          <w:tcPr>
            <w:tcW w:w="427"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ARECOSER</w:t>
            </w:r>
          </w:p>
        </w:tc>
        <w:tc>
          <w:tcPr>
            <w:tcW w:w="427"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ABADEHSER</w:t>
            </w:r>
          </w:p>
        </w:tc>
        <w:tc>
          <w:tcPr>
            <w:tcW w:w="445"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ADWELLINGS</w:t>
            </w:r>
          </w:p>
        </w:tc>
        <w:tc>
          <w:tcPr>
            <w:tcW w:w="427"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CWHEAT</w:t>
            </w:r>
          </w:p>
        </w:tc>
      </w:tr>
      <w:tr w:rsidR="00BC2E62" w:rsidRPr="001264EE" w:rsidTr="007B1B50">
        <w:trPr>
          <w:trHeight w:hRule="exact" w:val="147"/>
          <w:jc w:val="center"/>
        </w:trPr>
        <w:tc>
          <w:tcPr>
            <w:tcW w:w="178" w:type="pct"/>
            <w:tcBorders>
              <w:top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w:t>
            </w:r>
          </w:p>
        </w:tc>
        <w:tc>
          <w:tcPr>
            <w:tcW w:w="1355" w:type="pct"/>
            <w:tcBorders>
              <w:top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459" w:type="pct"/>
            <w:tcBorders>
              <w:top w:val="single" w:sz="4"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AWHEAT</w:t>
            </w:r>
          </w:p>
        </w:tc>
        <w:tc>
          <w:tcPr>
            <w:tcW w:w="427" w:type="pct"/>
            <w:tcBorders>
              <w:top w:val="single" w:sz="4" w:space="0" w:color="auto"/>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419.970</w:t>
            </w: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ACEREALS</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ACOTTON</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AOILSEEDS</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AOCROPS</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ALIVESTOCK</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ARAWMILK</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AFORESTRY</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9</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ASUGAR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10</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 Manufacturing</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AFBTBACO</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11</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AFISHERY</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12</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AOMINQUAR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13</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Petroleum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APETROL</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14</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ATEXTILE</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15</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AWOOD</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16</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APAPER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17</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Manufacturing</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ACHEMICAL</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18</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Metal Industries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AMETAL</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19</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AMACHINE</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20</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Manufacturing Industries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AOMANU</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21</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AELECTRIC</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22</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AWATER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23</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ABCONSTR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24</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ATRADE</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25</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ATRANSNEC</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26</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AWTRTRANS</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27</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AAIRTRANS</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28</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ACOMMUN</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29</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AFINANCE</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30</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AINSURANCE</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31</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ABUSINESS</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32</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ARECOSER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33</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ABADEHSER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34</w:t>
            </w:r>
          </w:p>
        </w:tc>
        <w:tc>
          <w:tcPr>
            <w:tcW w:w="1355"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459"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ADWELLINGS</w:t>
            </w:r>
          </w:p>
        </w:tc>
        <w:tc>
          <w:tcPr>
            <w:tcW w:w="427"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35</w:t>
            </w:r>
          </w:p>
        </w:tc>
        <w:tc>
          <w:tcPr>
            <w:tcW w:w="1355"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459"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CWHEAT</w:t>
            </w:r>
          </w:p>
        </w:tc>
        <w:tc>
          <w:tcPr>
            <w:tcW w:w="427"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2.970</w:t>
            </w: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2.130</w:t>
            </w: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3.070</w:t>
            </w: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3.340</w:t>
            </w: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4.670</w:t>
            </w:r>
          </w:p>
        </w:tc>
        <w:tc>
          <w:tcPr>
            <w:tcW w:w="445"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36</w:t>
            </w:r>
          </w:p>
        </w:tc>
        <w:tc>
          <w:tcPr>
            <w:tcW w:w="1355"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CCEREALS</w:t>
            </w:r>
          </w:p>
        </w:tc>
        <w:tc>
          <w:tcPr>
            <w:tcW w:w="427"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3.170</w:t>
            </w: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2.170</w:t>
            </w: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3.400</w:t>
            </w: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15.510</w:t>
            </w: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5.410</w:t>
            </w:r>
          </w:p>
        </w:tc>
        <w:tc>
          <w:tcPr>
            <w:tcW w:w="445"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37</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CCOTTON</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2.820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2.930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38</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COILSEEDS</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2.830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3.010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39</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COCROPS</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3.470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2.220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16.360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31.410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40</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 Products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CLIVESTOCK</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2.320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17.790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28.110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41</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CRAWMILK</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1.670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2.320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4.910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42</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  Products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CFORESTRY</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2.440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2.750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2.530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43</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CSUGAR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2.740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2.150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3.330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8.770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44</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CFBTBACO</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3.270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5.530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54.260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178.020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45</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  Products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CFISHERY</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4.900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7.320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46</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 Products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COMINQUAR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2.720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5.280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73.910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26.120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47</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Petroleum  Products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CPETROL</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4.750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2.620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21.740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29.760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43.480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48</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CTEXTILE</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3.240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2.350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6.140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19.790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50.700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49</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CWOOD</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5.110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6.020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50</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CPAPER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8.350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39.840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29.840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54.550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51</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products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CCHEMICAL</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4.620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61.070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54.760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303.000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52</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Metal and metal products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CMETAL</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16.780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39.110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12.880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53</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CMACHINE</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3.650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23.010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33.500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84.830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54</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Manufactured products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COMANU</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6.950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59.890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116.020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126.840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55</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CELECTRIC</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11.090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2.920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41.660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266.170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231.310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56</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CWATER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2.130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5.750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6.180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23.930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57</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CBCONSTR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6.840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2.420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25.340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53.620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82.680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58</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CTRADE</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9.960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57.680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246.700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364.250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59</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CTRANSNEC</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10.650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44.560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45.020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189.230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60</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CWTRTRANS</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2.740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4.280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10.800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25.910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61</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CAIRTRANS</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5.590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2.120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9.110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29.270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105.000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62</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CCOMMUN</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18.110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3.350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64.190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44.850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122.050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63</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CFINANCE</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71.310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52.290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26.370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44.590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64</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CINSURANCE</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5.900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8.780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4.330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7.170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65</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CBUSINESS</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46.600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334.560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91.000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230.380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66</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CRECOSER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11.530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3.390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22.180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56.700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368.520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67</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CBADEHSER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4.660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2.310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10.350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14.570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31.540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68</w:t>
            </w:r>
          </w:p>
        </w:tc>
        <w:tc>
          <w:tcPr>
            <w:tcW w:w="1355"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459"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CDWELLINGS</w:t>
            </w:r>
          </w:p>
        </w:tc>
        <w:tc>
          <w:tcPr>
            <w:tcW w:w="427"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45"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69</w:t>
            </w:r>
          </w:p>
        </w:tc>
        <w:tc>
          <w:tcPr>
            <w:tcW w:w="1355"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Labour</w:t>
            </w:r>
          </w:p>
        </w:tc>
        <w:tc>
          <w:tcPr>
            <w:tcW w:w="459"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FLABOUR</w:t>
            </w:r>
          </w:p>
        </w:tc>
        <w:tc>
          <w:tcPr>
            <w:tcW w:w="427"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195.230</w:t>
            </w: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20.690</w:t>
            </w: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839.490</w:t>
            </w: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1377.320</w:t>
            </w: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2894.610</w:t>
            </w:r>
          </w:p>
        </w:tc>
        <w:tc>
          <w:tcPr>
            <w:tcW w:w="445"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70</w:t>
            </w:r>
          </w:p>
        </w:tc>
        <w:tc>
          <w:tcPr>
            <w:tcW w:w="1355"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Capital</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FCAPITAL</w:t>
            </w:r>
          </w:p>
        </w:tc>
        <w:tc>
          <w:tcPr>
            <w:tcW w:w="427"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342.540</w:t>
            </w: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69.540</w:t>
            </w: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549.310</w:t>
            </w: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1191.920</w:t>
            </w: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45"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71</w:t>
            </w:r>
          </w:p>
        </w:tc>
        <w:tc>
          <w:tcPr>
            <w:tcW w:w="1355"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Land</w:t>
            </w:r>
          </w:p>
        </w:tc>
        <w:tc>
          <w:tcPr>
            <w:tcW w:w="459"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FLAND</w:t>
            </w:r>
          </w:p>
        </w:tc>
        <w:tc>
          <w:tcPr>
            <w:tcW w:w="427"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31.930</w:t>
            </w: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5.240</w:t>
            </w: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57.680</w:t>
            </w: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744.420</w:t>
            </w: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1265.180</w:t>
            </w:r>
          </w:p>
        </w:tc>
        <w:tc>
          <w:tcPr>
            <w:tcW w:w="445"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72</w:t>
            </w:r>
          </w:p>
        </w:tc>
        <w:tc>
          <w:tcPr>
            <w:tcW w:w="1355"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High Income Households </w:t>
            </w:r>
          </w:p>
        </w:tc>
        <w:tc>
          <w:tcPr>
            <w:tcW w:w="459"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HHSHINCOME</w:t>
            </w:r>
          </w:p>
        </w:tc>
        <w:tc>
          <w:tcPr>
            <w:tcW w:w="427"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73</w:t>
            </w:r>
          </w:p>
        </w:tc>
        <w:tc>
          <w:tcPr>
            <w:tcW w:w="1355"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Medium Income Households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HHSMINCOME</w:t>
            </w:r>
          </w:p>
        </w:tc>
        <w:tc>
          <w:tcPr>
            <w:tcW w:w="427"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74</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Low Income Households </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HHSLINCOME</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75</w:t>
            </w:r>
          </w:p>
        </w:tc>
        <w:tc>
          <w:tcPr>
            <w:tcW w:w="1355"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Enterprises</w:t>
            </w:r>
          </w:p>
        </w:tc>
        <w:tc>
          <w:tcPr>
            <w:tcW w:w="459"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ENTR</w:t>
            </w:r>
          </w:p>
        </w:tc>
        <w:tc>
          <w:tcPr>
            <w:tcW w:w="427"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76</w:t>
            </w:r>
          </w:p>
        </w:tc>
        <w:tc>
          <w:tcPr>
            <w:tcW w:w="1355"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Government</w:t>
            </w:r>
          </w:p>
        </w:tc>
        <w:tc>
          <w:tcPr>
            <w:tcW w:w="459"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w:t>
            </w:r>
          </w:p>
        </w:tc>
        <w:tc>
          <w:tcPr>
            <w:tcW w:w="427"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77</w:t>
            </w:r>
          </w:p>
        </w:tc>
        <w:tc>
          <w:tcPr>
            <w:tcW w:w="1355"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 taxes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DIRECTTAX</w:t>
            </w:r>
          </w:p>
        </w:tc>
        <w:tc>
          <w:tcPr>
            <w:tcW w:w="427"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78</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 Taxes without import tariffs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INDIRECTTAX</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2.950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2.170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120.430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11.930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79</w:t>
            </w:r>
          </w:p>
        </w:tc>
        <w:tc>
          <w:tcPr>
            <w:tcW w:w="1355"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 Tariffs</w:t>
            </w:r>
          </w:p>
        </w:tc>
        <w:tc>
          <w:tcPr>
            <w:tcW w:w="459"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IMPORTTAR</w:t>
            </w:r>
          </w:p>
        </w:tc>
        <w:tc>
          <w:tcPr>
            <w:tcW w:w="427"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21.330</w:t>
            </w:r>
          </w:p>
        </w:tc>
      </w:tr>
      <w:tr w:rsidR="00BC2E62" w:rsidRPr="001264EE" w:rsidTr="007B1B50">
        <w:trPr>
          <w:trHeight w:hRule="exact" w:val="147"/>
          <w:jc w:val="center"/>
        </w:trPr>
        <w:tc>
          <w:tcPr>
            <w:tcW w:w="178"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80</w:t>
            </w:r>
          </w:p>
        </w:tc>
        <w:tc>
          <w:tcPr>
            <w:tcW w:w="1355"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Activity subsidy</w:t>
            </w:r>
          </w:p>
        </w:tc>
        <w:tc>
          <w:tcPr>
            <w:tcW w:w="459"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ASUBSIDY</w:t>
            </w:r>
          </w:p>
        </w:tc>
        <w:tc>
          <w:tcPr>
            <w:tcW w:w="427"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81</w:t>
            </w:r>
          </w:p>
        </w:tc>
        <w:tc>
          <w:tcPr>
            <w:tcW w:w="1355"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Saving and investment</w:t>
            </w:r>
          </w:p>
        </w:tc>
        <w:tc>
          <w:tcPr>
            <w:tcW w:w="459"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S-I</w:t>
            </w:r>
          </w:p>
        </w:tc>
        <w:tc>
          <w:tcPr>
            <w:tcW w:w="427"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nil"/>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82</w:t>
            </w:r>
          </w:p>
        </w:tc>
        <w:tc>
          <w:tcPr>
            <w:tcW w:w="1355" w:type="pct"/>
            <w:tcBorders>
              <w:top w:val="nil"/>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Rest of the World</w:t>
            </w:r>
          </w:p>
        </w:tc>
        <w:tc>
          <w:tcPr>
            <w:tcW w:w="459"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ROW</w:t>
            </w:r>
          </w:p>
        </w:tc>
        <w:tc>
          <w:tcPr>
            <w:tcW w:w="427" w:type="pct"/>
            <w:tcBorders>
              <w:top w:val="nil"/>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5"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7"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1320.030</w:t>
            </w:r>
          </w:p>
        </w:tc>
      </w:tr>
      <w:tr w:rsidR="00BC2E62" w:rsidRPr="001264EE" w:rsidTr="007B1B50">
        <w:trPr>
          <w:trHeight w:hRule="exact" w:val="147"/>
          <w:jc w:val="center"/>
        </w:trPr>
        <w:tc>
          <w:tcPr>
            <w:tcW w:w="178" w:type="pct"/>
            <w:tcBorders>
              <w:top w:val="single" w:sz="2" w:space="0" w:color="auto"/>
              <w:bottom w:val="single" w:sz="8"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83</w:t>
            </w:r>
          </w:p>
        </w:tc>
        <w:tc>
          <w:tcPr>
            <w:tcW w:w="1355"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459" w:type="pct"/>
            <w:tcBorders>
              <w:top w:val="single" w:sz="2" w:space="0" w:color="auto"/>
              <w:bottom w:val="single" w:sz="8"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427" w:type="pct"/>
            <w:tcBorders>
              <w:top w:val="single" w:sz="2" w:space="0" w:color="auto"/>
              <w:left w:val="single" w:sz="4"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848.830</w:t>
            </w:r>
          </w:p>
        </w:tc>
        <w:tc>
          <w:tcPr>
            <w:tcW w:w="427"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180.830</w:t>
            </w:r>
          </w:p>
        </w:tc>
        <w:tc>
          <w:tcPr>
            <w:tcW w:w="427"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2523.180</w:t>
            </w:r>
          </w:p>
        </w:tc>
        <w:tc>
          <w:tcPr>
            <w:tcW w:w="427"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4748.120</w:t>
            </w:r>
          </w:p>
        </w:tc>
        <w:tc>
          <w:tcPr>
            <w:tcW w:w="427"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6971.870</w:t>
            </w:r>
          </w:p>
        </w:tc>
        <w:tc>
          <w:tcPr>
            <w:tcW w:w="445"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27"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1761.330</w:t>
            </w:r>
          </w:p>
        </w:tc>
      </w:tr>
    </w:tbl>
    <w:p w:rsidR="00BC2E62" w:rsidRPr="003F3DBA" w:rsidRDefault="00BC2E62" w:rsidP="00BC2E62">
      <w:pPr>
        <w:rPr>
          <w:rFonts w:asciiTheme="majorBidi" w:hAnsiTheme="majorBidi" w:cstheme="majorBidi"/>
          <w:sz w:val="12"/>
          <w:szCs w:val="12"/>
        </w:rPr>
      </w:pPr>
    </w:p>
    <w:p w:rsidR="00BC2E62" w:rsidRPr="001264EE" w:rsidRDefault="00BC2E62" w:rsidP="00BC2E62">
      <w:pPr>
        <w:spacing w:before="120" w:after="120"/>
        <w:rPr>
          <w:sz w:val="22"/>
          <w:szCs w:val="22"/>
        </w:rPr>
      </w:pPr>
      <w:r w:rsidRPr="003F3DBA">
        <w:rPr>
          <w:rFonts w:asciiTheme="majorBidi" w:hAnsiTheme="majorBidi" w:cstheme="majorBidi"/>
          <w:sz w:val="12"/>
          <w:szCs w:val="12"/>
        </w:rPr>
        <w:br w:type="page"/>
      </w:r>
      <w:r>
        <w:rPr>
          <w:rFonts w:asciiTheme="majorBidi" w:hAnsiTheme="majorBidi" w:cstheme="majorBidi"/>
          <w:b/>
          <w:bCs/>
          <w:sz w:val="22"/>
          <w:szCs w:val="22"/>
        </w:rPr>
        <w:lastRenderedPageBreak/>
        <w:t>Appendix</w:t>
      </w:r>
      <w:r w:rsidRPr="001264EE">
        <w:rPr>
          <w:rFonts w:asciiTheme="majorBidi" w:hAnsiTheme="majorBidi" w:cstheme="majorBidi"/>
          <w:b/>
          <w:bCs/>
          <w:sz w:val="22"/>
          <w:szCs w:val="22"/>
        </w:rPr>
        <w:t xml:space="preserve"> (Continued): The detailed 2004’s SAM for Sudan (SG Millions)</w:t>
      </w:r>
    </w:p>
    <w:tbl>
      <w:tblPr>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
      <w:tblGrid>
        <w:gridCol w:w="385"/>
        <w:gridCol w:w="3077"/>
        <w:gridCol w:w="1090"/>
        <w:gridCol w:w="896"/>
        <w:gridCol w:w="896"/>
        <w:gridCol w:w="896"/>
        <w:gridCol w:w="896"/>
        <w:gridCol w:w="928"/>
        <w:gridCol w:w="896"/>
        <w:gridCol w:w="896"/>
      </w:tblGrid>
      <w:tr w:rsidR="00BC2E62" w:rsidRPr="001264EE" w:rsidTr="007B1B50">
        <w:trPr>
          <w:trHeight w:hRule="exact" w:val="147"/>
          <w:jc w:val="center"/>
        </w:trPr>
        <w:tc>
          <w:tcPr>
            <w:tcW w:w="179" w:type="pct"/>
            <w:tcBorders>
              <w:top w:val="single" w:sz="8"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No.</w:t>
            </w:r>
          </w:p>
        </w:tc>
        <w:tc>
          <w:tcPr>
            <w:tcW w:w="1419" w:type="pct"/>
            <w:tcBorders>
              <w:top w:val="single" w:sz="8"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504" w:type="pct"/>
            <w:tcBorders>
              <w:top w:val="single" w:sz="8" w:space="0" w:color="auto"/>
              <w:bottom w:val="nil"/>
              <w:righ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8" w:space="0" w:color="auto"/>
              <w:left w:val="single" w:sz="4"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36</w:t>
            </w:r>
          </w:p>
        </w:tc>
        <w:tc>
          <w:tcPr>
            <w:tcW w:w="414"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37</w:t>
            </w:r>
          </w:p>
        </w:tc>
        <w:tc>
          <w:tcPr>
            <w:tcW w:w="414"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38</w:t>
            </w:r>
          </w:p>
        </w:tc>
        <w:tc>
          <w:tcPr>
            <w:tcW w:w="414"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39</w:t>
            </w:r>
          </w:p>
        </w:tc>
        <w:tc>
          <w:tcPr>
            <w:tcW w:w="414"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40</w:t>
            </w:r>
          </w:p>
        </w:tc>
        <w:tc>
          <w:tcPr>
            <w:tcW w:w="414"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41</w:t>
            </w:r>
          </w:p>
        </w:tc>
        <w:tc>
          <w:tcPr>
            <w:tcW w:w="414"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42</w:t>
            </w:r>
          </w:p>
        </w:tc>
      </w:tr>
      <w:tr w:rsidR="00BC2E62" w:rsidRPr="001264EE" w:rsidTr="007B1B50">
        <w:trPr>
          <w:trHeight w:hRule="exact" w:val="147"/>
          <w:jc w:val="center"/>
        </w:trPr>
        <w:tc>
          <w:tcPr>
            <w:tcW w:w="179" w:type="pct"/>
            <w:tcBorders>
              <w:top w:val="nil"/>
              <w:bottom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p>
        </w:tc>
        <w:tc>
          <w:tcPr>
            <w:tcW w:w="1419" w:type="pct"/>
            <w:tcBorders>
              <w:top w:val="nil"/>
              <w:bottom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Account name</w:t>
            </w:r>
          </w:p>
        </w:tc>
        <w:tc>
          <w:tcPr>
            <w:tcW w:w="504" w:type="pct"/>
            <w:tcBorders>
              <w:top w:val="nil"/>
              <w:bottom w:val="single" w:sz="4"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Code</w:t>
            </w:r>
          </w:p>
        </w:tc>
        <w:tc>
          <w:tcPr>
            <w:tcW w:w="414" w:type="pct"/>
            <w:tcBorders>
              <w:top w:val="nil"/>
              <w:left w:val="single" w:sz="4" w:space="0" w:color="auto"/>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CCEREALS</w:t>
            </w:r>
          </w:p>
        </w:tc>
        <w:tc>
          <w:tcPr>
            <w:tcW w:w="414"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CCOTTON</w:t>
            </w:r>
          </w:p>
        </w:tc>
        <w:tc>
          <w:tcPr>
            <w:tcW w:w="414"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COILSEEDS</w:t>
            </w:r>
          </w:p>
        </w:tc>
        <w:tc>
          <w:tcPr>
            <w:tcW w:w="414"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COCROPS</w:t>
            </w:r>
          </w:p>
        </w:tc>
        <w:tc>
          <w:tcPr>
            <w:tcW w:w="414"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CLIVESTOCK</w:t>
            </w:r>
          </w:p>
        </w:tc>
        <w:tc>
          <w:tcPr>
            <w:tcW w:w="414"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CRAWMILK</w:t>
            </w:r>
          </w:p>
        </w:tc>
        <w:tc>
          <w:tcPr>
            <w:tcW w:w="414"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CFORESTRY</w:t>
            </w:r>
          </w:p>
        </w:tc>
      </w:tr>
      <w:tr w:rsidR="00BC2E62" w:rsidRPr="001264EE" w:rsidTr="007B1B50">
        <w:trPr>
          <w:trHeight w:hRule="exact" w:val="147"/>
          <w:jc w:val="center"/>
        </w:trPr>
        <w:tc>
          <w:tcPr>
            <w:tcW w:w="179" w:type="pct"/>
            <w:tcBorders>
              <w:top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w:t>
            </w:r>
          </w:p>
        </w:tc>
        <w:tc>
          <w:tcPr>
            <w:tcW w:w="1419" w:type="pct"/>
            <w:tcBorders>
              <w:top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04" w:type="pct"/>
            <w:tcBorders>
              <w:top w:val="single" w:sz="4"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AWHEAT</w:t>
            </w:r>
          </w:p>
        </w:tc>
        <w:tc>
          <w:tcPr>
            <w:tcW w:w="414" w:type="pct"/>
            <w:tcBorders>
              <w:top w:val="single" w:sz="4" w:space="0" w:color="auto"/>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ACEREALS</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1836.200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ACOTTON</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1066.890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AOILSEEDS</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930.890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AOCROPS</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7656.250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ALIVESTOCK</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15474.600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ARAWMILK</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117.810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AFORESTRY</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195.820</w:t>
            </w: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9</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ASUGAR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10</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 Manufacturing</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AFBTBACO</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11</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AFISHERY</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12</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AOMINQUAR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13</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Petroleum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APETROL</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14</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ATEXTILE</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15</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AWOOD</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16</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APAPER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17</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Manufacturing</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ACHEMICAL</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18</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Metal Industries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AMETAL</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19</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AMACHINE</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20</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Manufacturing Industries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AOMANU</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21</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AELECTRIC</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22</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AWATER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23</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ABCONSTR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24</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ATRADE</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25</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ATRANSNEC</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26</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AWTRTRANS</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27</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AAIRTRANS</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28</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ACOMMUN</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29</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AFINANCE</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30</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AINSURANCE</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31</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ABUSINESS</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32</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ARECOSER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33</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ABADEHSER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34</w:t>
            </w:r>
          </w:p>
        </w:tc>
        <w:tc>
          <w:tcPr>
            <w:tcW w:w="141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04"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ADWELLINGS</w:t>
            </w:r>
          </w:p>
        </w:tc>
        <w:tc>
          <w:tcPr>
            <w:tcW w:w="414"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35</w:t>
            </w:r>
          </w:p>
        </w:tc>
        <w:tc>
          <w:tcPr>
            <w:tcW w:w="141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04"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CWHEAT</w:t>
            </w:r>
          </w:p>
        </w:tc>
        <w:tc>
          <w:tcPr>
            <w:tcW w:w="414"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36</w:t>
            </w:r>
          </w:p>
        </w:tc>
        <w:tc>
          <w:tcPr>
            <w:tcW w:w="1419"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CCEREALS</w:t>
            </w:r>
          </w:p>
        </w:tc>
        <w:tc>
          <w:tcPr>
            <w:tcW w:w="414"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37</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CCOTTON</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38</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COILSEEDS</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39</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COCROPS</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40</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 Products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CLIVESTOCK</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41</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CRAWMILK</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42</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  Products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CFORESTRY</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43</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CSUGAR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44</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CFBTBACO</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45</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  Products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CFISHERY</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46</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 Products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COMINQUAR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47</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Petroleum  Products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CPETROL</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48</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CTEXTILE</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49</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CWOOD</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50</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CPAPER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51</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products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CCHEMICAL</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52</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Metal and metal products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CMETAL</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53</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CMACHINE</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54</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Manufactured products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COMANU</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55</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CELECTRIC</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56</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CWATER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57</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CBCONSTR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58</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CTRADE</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59</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CTRANSNEC</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60</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CWTRTRANS</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61</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CAIRTRANS</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62</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CCOMMUN</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63</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CFINANCE</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64</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CINSURANCE</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65</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CBUSINESS</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66</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CRECOSER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67</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CBADEHSER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68</w:t>
            </w:r>
          </w:p>
        </w:tc>
        <w:tc>
          <w:tcPr>
            <w:tcW w:w="141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04"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CDWELLINGS</w:t>
            </w:r>
          </w:p>
        </w:tc>
        <w:tc>
          <w:tcPr>
            <w:tcW w:w="414"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69</w:t>
            </w:r>
          </w:p>
        </w:tc>
        <w:tc>
          <w:tcPr>
            <w:tcW w:w="141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Labour</w:t>
            </w:r>
          </w:p>
        </w:tc>
        <w:tc>
          <w:tcPr>
            <w:tcW w:w="504"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FLABOUR</w:t>
            </w:r>
          </w:p>
        </w:tc>
        <w:tc>
          <w:tcPr>
            <w:tcW w:w="414"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70</w:t>
            </w:r>
          </w:p>
        </w:tc>
        <w:tc>
          <w:tcPr>
            <w:tcW w:w="1419"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Capital</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FCAPITAL</w:t>
            </w:r>
          </w:p>
        </w:tc>
        <w:tc>
          <w:tcPr>
            <w:tcW w:w="414"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71</w:t>
            </w:r>
          </w:p>
        </w:tc>
        <w:tc>
          <w:tcPr>
            <w:tcW w:w="141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Land</w:t>
            </w:r>
          </w:p>
        </w:tc>
        <w:tc>
          <w:tcPr>
            <w:tcW w:w="504"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FLAND</w:t>
            </w:r>
          </w:p>
        </w:tc>
        <w:tc>
          <w:tcPr>
            <w:tcW w:w="414"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72</w:t>
            </w:r>
          </w:p>
        </w:tc>
        <w:tc>
          <w:tcPr>
            <w:tcW w:w="141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High Income Households </w:t>
            </w:r>
          </w:p>
        </w:tc>
        <w:tc>
          <w:tcPr>
            <w:tcW w:w="504"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HHSHINCOME</w:t>
            </w:r>
          </w:p>
        </w:tc>
        <w:tc>
          <w:tcPr>
            <w:tcW w:w="414"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73</w:t>
            </w:r>
          </w:p>
        </w:tc>
        <w:tc>
          <w:tcPr>
            <w:tcW w:w="1419"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Medium Income Households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HHSMINCOME</w:t>
            </w:r>
          </w:p>
        </w:tc>
        <w:tc>
          <w:tcPr>
            <w:tcW w:w="414"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74</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Low Income Households </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HHSLINCOME</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75</w:t>
            </w:r>
          </w:p>
        </w:tc>
        <w:tc>
          <w:tcPr>
            <w:tcW w:w="141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Enterprises</w:t>
            </w:r>
          </w:p>
        </w:tc>
        <w:tc>
          <w:tcPr>
            <w:tcW w:w="504"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ENTR</w:t>
            </w:r>
          </w:p>
        </w:tc>
        <w:tc>
          <w:tcPr>
            <w:tcW w:w="414"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76</w:t>
            </w:r>
          </w:p>
        </w:tc>
        <w:tc>
          <w:tcPr>
            <w:tcW w:w="141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Government</w:t>
            </w:r>
          </w:p>
        </w:tc>
        <w:tc>
          <w:tcPr>
            <w:tcW w:w="504"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w:t>
            </w:r>
          </w:p>
        </w:tc>
        <w:tc>
          <w:tcPr>
            <w:tcW w:w="414"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77</w:t>
            </w:r>
          </w:p>
        </w:tc>
        <w:tc>
          <w:tcPr>
            <w:tcW w:w="1419"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 taxes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DIRECTTAX</w:t>
            </w:r>
          </w:p>
        </w:tc>
        <w:tc>
          <w:tcPr>
            <w:tcW w:w="414"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78</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 Taxes without import tariffs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INDIRECTTAX</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79</w:t>
            </w:r>
          </w:p>
        </w:tc>
        <w:tc>
          <w:tcPr>
            <w:tcW w:w="1419"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 Tariffs</w:t>
            </w:r>
          </w:p>
        </w:tc>
        <w:tc>
          <w:tcPr>
            <w:tcW w:w="504"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IMPORTTAR</w:t>
            </w:r>
          </w:p>
        </w:tc>
        <w:tc>
          <w:tcPr>
            <w:tcW w:w="4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40.910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29.310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9.890</w:t>
            </w:r>
          </w:p>
        </w:tc>
        <w:tc>
          <w:tcPr>
            <w:tcW w:w="41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80</w:t>
            </w:r>
          </w:p>
        </w:tc>
        <w:tc>
          <w:tcPr>
            <w:tcW w:w="1419"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Activity subsidy</w:t>
            </w:r>
          </w:p>
        </w:tc>
        <w:tc>
          <w:tcPr>
            <w:tcW w:w="504"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ASUBSIDY</w:t>
            </w:r>
          </w:p>
        </w:tc>
        <w:tc>
          <w:tcPr>
            <w:tcW w:w="414"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81</w:t>
            </w:r>
          </w:p>
        </w:tc>
        <w:tc>
          <w:tcPr>
            <w:tcW w:w="1419"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Saving and investment</w:t>
            </w:r>
          </w:p>
        </w:tc>
        <w:tc>
          <w:tcPr>
            <w:tcW w:w="504"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S-I</w:t>
            </w:r>
          </w:p>
        </w:tc>
        <w:tc>
          <w:tcPr>
            <w:tcW w:w="414"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top w:val="nil"/>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82</w:t>
            </w:r>
          </w:p>
        </w:tc>
        <w:tc>
          <w:tcPr>
            <w:tcW w:w="1419" w:type="pct"/>
            <w:tcBorders>
              <w:top w:val="nil"/>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Rest of the World</w:t>
            </w:r>
          </w:p>
        </w:tc>
        <w:tc>
          <w:tcPr>
            <w:tcW w:w="504"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ROW</w:t>
            </w:r>
          </w:p>
        </w:tc>
        <w:tc>
          <w:tcPr>
            <w:tcW w:w="414" w:type="pct"/>
            <w:tcBorders>
              <w:top w:val="nil"/>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11.260</w:t>
            </w:r>
          </w:p>
        </w:tc>
        <w:tc>
          <w:tcPr>
            <w:tcW w:w="414"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4"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993.740</w:t>
            </w:r>
          </w:p>
        </w:tc>
        <w:tc>
          <w:tcPr>
            <w:tcW w:w="414"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296.160</w:t>
            </w:r>
          </w:p>
        </w:tc>
        <w:tc>
          <w:tcPr>
            <w:tcW w:w="414"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70.970</w:t>
            </w:r>
          </w:p>
        </w:tc>
        <w:tc>
          <w:tcPr>
            <w:tcW w:w="414"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9" w:type="pct"/>
            <w:tcBorders>
              <w:top w:val="single" w:sz="2" w:space="0" w:color="auto"/>
              <w:bottom w:val="single" w:sz="8"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83</w:t>
            </w:r>
          </w:p>
        </w:tc>
        <w:tc>
          <w:tcPr>
            <w:tcW w:w="1419"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504" w:type="pct"/>
            <w:tcBorders>
              <w:top w:val="single" w:sz="2" w:space="0" w:color="auto"/>
              <w:bottom w:val="single" w:sz="8"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414" w:type="pct"/>
            <w:tcBorders>
              <w:top w:val="single" w:sz="2" w:space="0" w:color="auto"/>
              <w:left w:val="single" w:sz="4"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1847.460</w:t>
            </w:r>
          </w:p>
        </w:tc>
        <w:tc>
          <w:tcPr>
            <w:tcW w:w="414"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1066.890</w:t>
            </w:r>
          </w:p>
        </w:tc>
        <w:tc>
          <w:tcPr>
            <w:tcW w:w="414"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930.890</w:t>
            </w:r>
          </w:p>
        </w:tc>
        <w:tc>
          <w:tcPr>
            <w:tcW w:w="414"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8690.900</w:t>
            </w:r>
          </w:p>
        </w:tc>
        <w:tc>
          <w:tcPr>
            <w:tcW w:w="414"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15800.070</w:t>
            </w:r>
          </w:p>
        </w:tc>
        <w:tc>
          <w:tcPr>
            <w:tcW w:w="414"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198.670</w:t>
            </w:r>
          </w:p>
        </w:tc>
        <w:tc>
          <w:tcPr>
            <w:tcW w:w="414"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195.820</w:t>
            </w:r>
          </w:p>
        </w:tc>
      </w:tr>
    </w:tbl>
    <w:p w:rsidR="00BC2E62" w:rsidRPr="003F3DBA" w:rsidRDefault="00BC2E62" w:rsidP="00BC2E62">
      <w:pPr>
        <w:spacing w:before="120" w:after="120"/>
        <w:rPr>
          <w:rFonts w:asciiTheme="majorBidi" w:hAnsiTheme="majorBidi" w:cstheme="majorBidi"/>
          <w:b/>
          <w:bCs/>
        </w:rPr>
      </w:pPr>
    </w:p>
    <w:p w:rsidR="00BC2E62" w:rsidRDefault="00BC2E62" w:rsidP="00BC2E62">
      <w:pPr>
        <w:spacing w:after="200" w:line="276" w:lineRule="auto"/>
        <w:rPr>
          <w:rFonts w:asciiTheme="majorBidi" w:hAnsiTheme="majorBidi" w:cstheme="majorBidi"/>
          <w:b/>
          <w:bCs/>
          <w:sz w:val="24"/>
          <w:szCs w:val="24"/>
        </w:rPr>
      </w:pPr>
      <w:r>
        <w:rPr>
          <w:rFonts w:asciiTheme="majorBidi" w:hAnsiTheme="majorBidi" w:cstheme="majorBidi"/>
          <w:b/>
          <w:bCs/>
          <w:sz w:val="24"/>
          <w:szCs w:val="24"/>
        </w:rPr>
        <w:br w:type="page"/>
      </w:r>
    </w:p>
    <w:p w:rsidR="00BC2E62" w:rsidRPr="001264EE" w:rsidRDefault="00BC2E62" w:rsidP="00BC2E62">
      <w:pPr>
        <w:spacing w:before="120" w:after="120"/>
        <w:rPr>
          <w:sz w:val="22"/>
          <w:szCs w:val="22"/>
        </w:rPr>
      </w:pPr>
      <w:r>
        <w:rPr>
          <w:rFonts w:asciiTheme="majorBidi" w:hAnsiTheme="majorBidi" w:cstheme="majorBidi"/>
          <w:b/>
          <w:bCs/>
          <w:sz w:val="22"/>
          <w:szCs w:val="22"/>
        </w:rPr>
        <w:lastRenderedPageBreak/>
        <w:t>Appendix</w:t>
      </w:r>
      <w:r w:rsidRPr="001264EE">
        <w:rPr>
          <w:rFonts w:asciiTheme="majorBidi" w:hAnsiTheme="majorBidi" w:cstheme="majorBidi"/>
          <w:b/>
          <w:bCs/>
          <w:sz w:val="22"/>
          <w:szCs w:val="22"/>
        </w:rPr>
        <w:t xml:space="preserve"> (Continued): The detailed 2004’s SAM for Sudan (SG Millions)</w:t>
      </w:r>
    </w:p>
    <w:tbl>
      <w:tblPr>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
      <w:tblGrid>
        <w:gridCol w:w="306"/>
        <w:gridCol w:w="3502"/>
        <w:gridCol w:w="1175"/>
        <w:gridCol w:w="723"/>
        <w:gridCol w:w="923"/>
        <w:gridCol w:w="851"/>
        <w:gridCol w:w="1068"/>
        <w:gridCol w:w="788"/>
        <w:gridCol w:w="840"/>
        <w:gridCol w:w="680"/>
      </w:tblGrid>
      <w:tr w:rsidR="00BC2E62" w:rsidRPr="001264EE" w:rsidTr="007B1B50">
        <w:trPr>
          <w:trHeight w:hRule="exact" w:val="147"/>
          <w:jc w:val="center"/>
        </w:trPr>
        <w:tc>
          <w:tcPr>
            <w:tcW w:w="141" w:type="pct"/>
            <w:tcBorders>
              <w:top w:val="single" w:sz="8"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No.</w:t>
            </w:r>
          </w:p>
        </w:tc>
        <w:tc>
          <w:tcPr>
            <w:tcW w:w="1613" w:type="pct"/>
            <w:tcBorders>
              <w:top w:val="single" w:sz="8"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541" w:type="pct"/>
            <w:tcBorders>
              <w:top w:val="single" w:sz="8" w:space="0" w:color="auto"/>
              <w:bottom w:val="nil"/>
              <w:righ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3" w:type="pct"/>
            <w:tcBorders>
              <w:top w:val="single" w:sz="8" w:space="0" w:color="auto"/>
              <w:left w:val="single" w:sz="4"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43</w:t>
            </w:r>
          </w:p>
        </w:tc>
        <w:tc>
          <w:tcPr>
            <w:tcW w:w="425"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44</w:t>
            </w:r>
          </w:p>
        </w:tc>
        <w:tc>
          <w:tcPr>
            <w:tcW w:w="39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45</w:t>
            </w:r>
          </w:p>
        </w:tc>
        <w:tc>
          <w:tcPr>
            <w:tcW w:w="49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46</w:t>
            </w:r>
          </w:p>
        </w:tc>
        <w:tc>
          <w:tcPr>
            <w:tcW w:w="363"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47</w:t>
            </w:r>
          </w:p>
        </w:tc>
        <w:tc>
          <w:tcPr>
            <w:tcW w:w="387"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48</w:t>
            </w:r>
          </w:p>
        </w:tc>
        <w:tc>
          <w:tcPr>
            <w:tcW w:w="313"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49</w:t>
            </w:r>
          </w:p>
        </w:tc>
      </w:tr>
      <w:tr w:rsidR="00BC2E62" w:rsidRPr="001264EE" w:rsidTr="007B1B50">
        <w:trPr>
          <w:trHeight w:hRule="exact" w:val="147"/>
          <w:jc w:val="center"/>
        </w:trPr>
        <w:tc>
          <w:tcPr>
            <w:tcW w:w="141" w:type="pct"/>
            <w:tcBorders>
              <w:top w:val="nil"/>
              <w:bottom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p>
        </w:tc>
        <w:tc>
          <w:tcPr>
            <w:tcW w:w="1613" w:type="pct"/>
            <w:tcBorders>
              <w:top w:val="nil"/>
              <w:bottom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Account name</w:t>
            </w:r>
          </w:p>
        </w:tc>
        <w:tc>
          <w:tcPr>
            <w:tcW w:w="541" w:type="pct"/>
            <w:tcBorders>
              <w:top w:val="nil"/>
              <w:bottom w:val="single" w:sz="4"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Code</w:t>
            </w:r>
          </w:p>
        </w:tc>
        <w:tc>
          <w:tcPr>
            <w:tcW w:w="333" w:type="pct"/>
            <w:tcBorders>
              <w:top w:val="nil"/>
              <w:left w:val="single" w:sz="4" w:space="0" w:color="auto"/>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CSUGAR</w:t>
            </w:r>
          </w:p>
        </w:tc>
        <w:tc>
          <w:tcPr>
            <w:tcW w:w="425"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CFBTBACO</w:t>
            </w:r>
          </w:p>
        </w:tc>
        <w:tc>
          <w:tcPr>
            <w:tcW w:w="39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CFISHERY</w:t>
            </w:r>
          </w:p>
        </w:tc>
        <w:tc>
          <w:tcPr>
            <w:tcW w:w="49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COMINQUAR</w:t>
            </w:r>
          </w:p>
        </w:tc>
        <w:tc>
          <w:tcPr>
            <w:tcW w:w="363"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CPETROL</w:t>
            </w:r>
          </w:p>
        </w:tc>
        <w:tc>
          <w:tcPr>
            <w:tcW w:w="387"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CTEXTILE</w:t>
            </w:r>
          </w:p>
        </w:tc>
        <w:tc>
          <w:tcPr>
            <w:tcW w:w="313"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CWOOD</w:t>
            </w:r>
          </w:p>
        </w:tc>
      </w:tr>
      <w:tr w:rsidR="00BC2E62" w:rsidRPr="001264EE" w:rsidTr="007B1B50">
        <w:trPr>
          <w:trHeight w:hRule="exact" w:val="147"/>
          <w:jc w:val="center"/>
        </w:trPr>
        <w:tc>
          <w:tcPr>
            <w:tcW w:w="141" w:type="pct"/>
            <w:tcBorders>
              <w:top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w:t>
            </w:r>
          </w:p>
        </w:tc>
        <w:tc>
          <w:tcPr>
            <w:tcW w:w="1613" w:type="pct"/>
            <w:tcBorders>
              <w:top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41" w:type="pct"/>
            <w:tcBorders>
              <w:top w:val="single" w:sz="4"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AWHEAT</w:t>
            </w:r>
          </w:p>
        </w:tc>
        <w:tc>
          <w:tcPr>
            <w:tcW w:w="333" w:type="pct"/>
            <w:tcBorders>
              <w:top w:val="single" w:sz="4" w:space="0" w:color="auto"/>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ACEREALS</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ACOTTON</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AOILSEEDS</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AOCROPS</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ALIVESTOCK</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ARAWMILK</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AFORESTRY</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9</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ASUGAR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1974.570</w:t>
            </w: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10</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 Manufacturing</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AFBTBACO</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8010.840</w:t>
            </w: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11</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AFISHERY</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543.750</w:t>
            </w: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12</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AOMINQUAR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650.750</w:t>
            </w: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13</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Petroleum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APETROL</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9240.530</w:t>
            </w: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14</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ATEXTILE</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826.470</w:t>
            </w: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15</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AWOOD</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146.490</w:t>
            </w: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16</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APAPER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17</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Manufacturing</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ACHEMICAL</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18</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Metal Industries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AMETAL</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19</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AMACHINE</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20</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Manufacturing Industries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AOMANU</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21</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AELECTRIC</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22</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AWATER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23</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ABCONSTR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24</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ATRADE</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25</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ATRANSNEC</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26</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AWTRTRANS</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27</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AAIRTRANS</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28</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ACOMMUN</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29</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AFINANCE</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30</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AINSURANCE</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31</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ABUSINESS</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32</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ARECOSER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33</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ABADEHSER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34</w:t>
            </w:r>
          </w:p>
        </w:tc>
        <w:tc>
          <w:tcPr>
            <w:tcW w:w="161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41"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ADWELLINGS</w:t>
            </w:r>
          </w:p>
        </w:tc>
        <w:tc>
          <w:tcPr>
            <w:tcW w:w="333"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35</w:t>
            </w:r>
          </w:p>
        </w:tc>
        <w:tc>
          <w:tcPr>
            <w:tcW w:w="161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41"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CWHEAT</w:t>
            </w:r>
          </w:p>
        </w:tc>
        <w:tc>
          <w:tcPr>
            <w:tcW w:w="333"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36</w:t>
            </w:r>
          </w:p>
        </w:tc>
        <w:tc>
          <w:tcPr>
            <w:tcW w:w="1613"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CCEREALS</w:t>
            </w:r>
          </w:p>
        </w:tc>
        <w:tc>
          <w:tcPr>
            <w:tcW w:w="333"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37</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CCOTTON</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38</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COILSEEDS</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39</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COCROPS</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40</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 Products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CLIVESTOCK</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41</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CRAWMILK</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42</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  Products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CFORESTRY</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43</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CSUGAR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44</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CFBTBACO</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45</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  Products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CFISHERY</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46</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 Products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COMINQUAR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47</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Petroleum  Products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CPETROL</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48</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CTEXTILE</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49</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CWOOD</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50</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CPAPER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51</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products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CCHEMICAL</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52</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Metal and metal products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CMETAL</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53</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CMACHINE</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54</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Manufactured products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COMANU</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55</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CELECTRIC</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56</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CWATER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57</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CBCONSTR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58</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CTRADE</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59</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CTRANSNEC</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60</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CWTRTRANS</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61</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CAIRTRANS</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62</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CCOMMUN</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63</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CFINANCE</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64</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CINSURANCE</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65</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CBUSINESS</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66</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CRECOSER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67</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CBADEHSER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68</w:t>
            </w:r>
          </w:p>
        </w:tc>
        <w:tc>
          <w:tcPr>
            <w:tcW w:w="161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41"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CDWELLINGS</w:t>
            </w:r>
          </w:p>
        </w:tc>
        <w:tc>
          <w:tcPr>
            <w:tcW w:w="333"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69</w:t>
            </w:r>
          </w:p>
        </w:tc>
        <w:tc>
          <w:tcPr>
            <w:tcW w:w="161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Labour</w:t>
            </w:r>
          </w:p>
        </w:tc>
        <w:tc>
          <w:tcPr>
            <w:tcW w:w="541"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FLABOUR</w:t>
            </w:r>
          </w:p>
        </w:tc>
        <w:tc>
          <w:tcPr>
            <w:tcW w:w="333"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70</w:t>
            </w:r>
          </w:p>
        </w:tc>
        <w:tc>
          <w:tcPr>
            <w:tcW w:w="1613"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Capital</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FCAPITAL</w:t>
            </w:r>
          </w:p>
        </w:tc>
        <w:tc>
          <w:tcPr>
            <w:tcW w:w="333"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71</w:t>
            </w:r>
          </w:p>
        </w:tc>
        <w:tc>
          <w:tcPr>
            <w:tcW w:w="161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Land</w:t>
            </w:r>
          </w:p>
        </w:tc>
        <w:tc>
          <w:tcPr>
            <w:tcW w:w="541"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FLAND</w:t>
            </w:r>
          </w:p>
        </w:tc>
        <w:tc>
          <w:tcPr>
            <w:tcW w:w="333"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72</w:t>
            </w:r>
          </w:p>
        </w:tc>
        <w:tc>
          <w:tcPr>
            <w:tcW w:w="161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High Income Households </w:t>
            </w:r>
          </w:p>
        </w:tc>
        <w:tc>
          <w:tcPr>
            <w:tcW w:w="541"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HHSHINCOME</w:t>
            </w:r>
          </w:p>
        </w:tc>
        <w:tc>
          <w:tcPr>
            <w:tcW w:w="333"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73</w:t>
            </w:r>
          </w:p>
        </w:tc>
        <w:tc>
          <w:tcPr>
            <w:tcW w:w="1613"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Medium Income Households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HHSMINCOME</w:t>
            </w:r>
          </w:p>
        </w:tc>
        <w:tc>
          <w:tcPr>
            <w:tcW w:w="333"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74</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Low Income Households </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HHSLINCOME</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75</w:t>
            </w:r>
          </w:p>
        </w:tc>
        <w:tc>
          <w:tcPr>
            <w:tcW w:w="161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Enterprises</w:t>
            </w:r>
          </w:p>
        </w:tc>
        <w:tc>
          <w:tcPr>
            <w:tcW w:w="541"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ENTR</w:t>
            </w:r>
          </w:p>
        </w:tc>
        <w:tc>
          <w:tcPr>
            <w:tcW w:w="333"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76</w:t>
            </w:r>
          </w:p>
        </w:tc>
        <w:tc>
          <w:tcPr>
            <w:tcW w:w="161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Government</w:t>
            </w:r>
          </w:p>
        </w:tc>
        <w:tc>
          <w:tcPr>
            <w:tcW w:w="541"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w:t>
            </w:r>
          </w:p>
        </w:tc>
        <w:tc>
          <w:tcPr>
            <w:tcW w:w="333"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77</w:t>
            </w:r>
          </w:p>
        </w:tc>
        <w:tc>
          <w:tcPr>
            <w:tcW w:w="1613"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 taxes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DIRECTTAX</w:t>
            </w:r>
          </w:p>
        </w:tc>
        <w:tc>
          <w:tcPr>
            <w:tcW w:w="333"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78</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 Taxes without import tariffs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INDIRECTTAX</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79</w:t>
            </w:r>
          </w:p>
        </w:tc>
        <w:tc>
          <w:tcPr>
            <w:tcW w:w="16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 Tariffs</w:t>
            </w:r>
          </w:p>
        </w:tc>
        <w:tc>
          <w:tcPr>
            <w:tcW w:w="54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IMPORTTAR</w:t>
            </w:r>
          </w:p>
        </w:tc>
        <w:tc>
          <w:tcPr>
            <w:tcW w:w="33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8.110</w:t>
            </w:r>
          </w:p>
        </w:tc>
        <w:tc>
          <w:tcPr>
            <w:tcW w:w="425"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39.580</w:t>
            </w:r>
          </w:p>
        </w:tc>
        <w:tc>
          <w:tcPr>
            <w:tcW w:w="3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11.250</w:t>
            </w:r>
          </w:p>
        </w:tc>
        <w:tc>
          <w:tcPr>
            <w:tcW w:w="38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245.090</w:t>
            </w:r>
          </w:p>
        </w:tc>
        <w:tc>
          <w:tcPr>
            <w:tcW w:w="3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31.050</w:t>
            </w:r>
          </w:p>
        </w:tc>
      </w:tr>
      <w:tr w:rsidR="00BC2E62" w:rsidRPr="001264EE" w:rsidTr="007B1B50">
        <w:trPr>
          <w:trHeight w:hRule="exact" w:val="147"/>
          <w:jc w:val="center"/>
        </w:trPr>
        <w:tc>
          <w:tcPr>
            <w:tcW w:w="141"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80</w:t>
            </w:r>
          </w:p>
        </w:tc>
        <w:tc>
          <w:tcPr>
            <w:tcW w:w="161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Activity subsidy</w:t>
            </w:r>
          </w:p>
        </w:tc>
        <w:tc>
          <w:tcPr>
            <w:tcW w:w="541"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ASUBSIDY</w:t>
            </w:r>
          </w:p>
        </w:tc>
        <w:tc>
          <w:tcPr>
            <w:tcW w:w="333"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81</w:t>
            </w:r>
          </w:p>
        </w:tc>
        <w:tc>
          <w:tcPr>
            <w:tcW w:w="161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Saving and investment</w:t>
            </w:r>
          </w:p>
        </w:tc>
        <w:tc>
          <w:tcPr>
            <w:tcW w:w="541"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S-I</w:t>
            </w:r>
          </w:p>
        </w:tc>
        <w:tc>
          <w:tcPr>
            <w:tcW w:w="333"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5"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9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nil"/>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82</w:t>
            </w:r>
          </w:p>
        </w:tc>
        <w:tc>
          <w:tcPr>
            <w:tcW w:w="1613" w:type="pct"/>
            <w:tcBorders>
              <w:top w:val="nil"/>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Rest of the World</w:t>
            </w:r>
          </w:p>
        </w:tc>
        <w:tc>
          <w:tcPr>
            <w:tcW w:w="541"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ROW</w:t>
            </w:r>
          </w:p>
        </w:tc>
        <w:tc>
          <w:tcPr>
            <w:tcW w:w="333" w:type="pct"/>
            <w:tcBorders>
              <w:top w:val="nil"/>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20.300</w:t>
            </w:r>
          </w:p>
        </w:tc>
        <w:tc>
          <w:tcPr>
            <w:tcW w:w="425"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424.580</w:t>
            </w:r>
          </w:p>
        </w:tc>
        <w:tc>
          <w:tcPr>
            <w:tcW w:w="39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9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144.520</w:t>
            </w:r>
          </w:p>
        </w:tc>
        <w:tc>
          <w:tcPr>
            <w:tcW w:w="387"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1445.690</w:t>
            </w:r>
          </w:p>
        </w:tc>
        <w:tc>
          <w:tcPr>
            <w:tcW w:w="313"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332.870</w:t>
            </w:r>
          </w:p>
        </w:tc>
      </w:tr>
      <w:tr w:rsidR="00BC2E62" w:rsidRPr="001264EE" w:rsidTr="007B1B50">
        <w:trPr>
          <w:trHeight w:hRule="exact" w:val="147"/>
          <w:jc w:val="center"/>
        </w:trPr>
        <w:tc>
          <w:tcPr>
            <w:tcW w:w="141" w:type="pct"/>
            <w:tcBorders>
              <w:top w:val="single" w:sz="2" w:space="0" w:color="auto"/>
              <w:bottom w:val="single" w:sz="8"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83</w:t>
            </w:r>
          </w:p>
        </w:tc>
        <w:tc>
          <w:tcPr>
            <w:tcW w:w="161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541" w:type="pct"/>
            <w:tcBorders>
              <w:top w:val="single" w:sz="2" w:space="0" w:color="auto"/>
              <w:bottom w:val="single" w:sz="8"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333" w:type="pct"/>
            <w:tcBorders>
              <w:top w:val="single" w:sz="2" w:space="0" w:color="auto"/>
              <w:left w:val="single" w:sz="4"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2002.980</w:t>
            </w:r>
          </w:p>
        </w:tc>
        <w:tc>
          <w:tcPr>
            <w:tcW w:w="425"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8475.010</w:t>
            </w:r>
          </w:p>
        </w:tc>
        <w:tc>
          <w:tcPr>
            <w:tcW w:w="39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543.750</w:t>
            </w:r>
          </w:p>
        </w:tc>
        <w:tc>
          <w:tcPr>
            <w:tcW w:w="49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650.750</w:t>
            </w:r>
          </w:p>
        </w:tc>
        <w:tc>
          <w:tcPr>
            <w:tcW w:w="36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9396.300</w:t>
            </w:r>
          </w:p>
        </w:tc>
        <w:tc>
          <w:tcPr>
            <w:tcW w:w="387"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2517.250</w:t>
            </w:r>
          </w:p>
        </w:tc>
        <w:tc>
          <w:tcPr>
            <w:tcW w:w="31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510.410</w:t>
            </w:r>
          </w:p>
        </w:tc>
      </w:tr>
    </w:tbl>
    <w:p w:rsidR="00BC2E62" w:rsidRPr="003F3DBA" w:rsidRDefault="00BC2E62" w:rsidP="00BC2E62">
      <w:pPr>
        <w:rPr>
          <w:rFonts w:asciiTheme="majorBidi" w:hAnsiTheme="majorBidi" w:cstheme="majorBidi"/>
          <w:sz w:val="12"/>
          <w:szCs w:val="12"/>
        </w:rPr>
      </w:pPr>
    </w:p>
    <w:p w:rsidR="00BC2E62" w:rsidRPr="003F3DBA" w:rsidRDefault="00BC2E62" w:rsidP="00BC2E62">
      <w:pPr>
        <w:rPr>
          <w:rFonts w:asciiTheme="majorBidi" w:hAnsiTheme="majorBidi" w:cstheme="majorBidi"/>
          <w:sz w:val="12"/>
          <w:szCs w:val="12"/>
        </w:rPr>
      </w:pPr>
      <w:r w:rsidRPr="003F3DBA">
        <w:rPr>
          <w:rFonts w:asciiTheme="majorBidi" w:hAnsiTheme="majorBidi" w:cstheme="majorBidi"/>
          <w:sz w:val="12"/>
          <w:szCs w:val="12"/>
        </w:rPr>
        <w:br w:type="page"/>
      </w:r>
    </w:p>
    <w:p w:rsidR="00BC2E62" w:rsidRPr="001264EE" w:rsidRDefault="00BC2E62" w:rsidP="00BC2E62">
      <w:pPr>
        <w:spacing w:before="120" w:after="120"/>
        <w:rPr>
          <w:sz w:val="22"/>
          <w:szCs w:val="22"/>
        </w:rPr>
      </w:pPr>
      <w:r>
        <w:rPr>
          <w:rFonts w:asciiTheme="majorBidi" w:hAnsiTheme="majorBidi" w:cstheme="majorBidi"/>
          <w:b/>
          <w:bCs/>
          <w:sz w:val="22"/>
          <w:szCs w:val="22"/>
        </w:rPr>
        <w:lastRenderedPageBreak/>
        <w:t>Appendix</w:t>
      </w:r>
      <w:r w:rsidRPr="001264EE">
        <w:rPr>
          <w:rFonts w:asciiTheme="majorBidi" w:hAnsiTheme="majorBidi" w:cstheme="majorBidi"/>
          <w:b/>
          <w:bCs/>
          <w:sz w:val="22"/>
          <w:szCs w:val="22"/>
        </w:rPr>
        <w:t xml:space="preserve"> (Continued): The detailed 2004’s SAM for Sudan (SG Millions)</w:t>
      </w:r>
    </w:p>
    <w:tbl>
      <w:tblPr>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
      <w:tblGrid>
        <w:gridCol w:w="305"/>
        <w:gridCol w:w="3509"/>
        <w:gridCol w:w="1177"/>
        <w:gridCol w:w="682"/>
        <w:gridCol w:w="1023"/>
        <w:gridCol w:w="734"/>
        <w:gridCol w:w="934"/>
        <w:gridCol w:w="788"/>
        <w:gridCol w:w="951"/>
        <w:gridCol w:w="753"/>
      </w:tblGrid>
      <w:tr w:rsidR="00BC2E62" w:rsidRPr="001264EE" w:rsidTr="007B1B50">
        <w:trPr>
          <w:trHeight w:hRule="exact" w:val="147"/>
          <w:jc w:val="center"/>
        </w:trPr>
        <w:tc>
          <w:tcPr>
            <w:tcW w:w="141" w:type="pct"/>
            <w:tcBorders>
              <w:top w:val="single" w:sz="8"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No.</w:t>
            </w:r>
          </w:p>
        </w:tc>
        <w:tc>
          <w:tcPr>
            <w:tcW w:w="1616" w:type="pct"/>
            <w:tcBorders>
              <w:top w:val="single" w:sz="8"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542" w:type="pct"/>
            <w:tcBorders>
              <w:top w:val="single" w:sz="8" w:space="0" w:color="auto"/>
              <w:bottom w:val="nil"/>
              <w:righ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4" w:type="pct"/>
            <w:tcBorders>
              <w:top w:val="single" w:sz="8" w:space="0" w:color="auto"/>
              <w:left w:val="single" w:sz="4"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50</w:t>
            </w:r>
          </w:p>
        </w:tc>
        <w:tc>
          <w:tcPr>
            <w:tcW w:w="471"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51</w:t>
            </w:r>
          </w:p>
        </w:tc>
        <w:tc>
          <w:tcPr>
            <w:tcW w:w="338"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52</w:t>
            </w:r>
          </w:p>
        </w:tc>
        <w:tc>
          <w:tcPr>
            <w:tcW w:w="430"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53</w:t>
            </w:r>
          </w:p>
        </w:tc>
        <w:tc>
          <w:tcPr>
            <w:tcW w:w="363"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54</w:t>
            </w:r>
          </w:p>
        </w:tc>
        <w:tc>
          <w:tcPr>
            <w:tcW w:w="438"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55</w:t>
            </w:r>
          </w:p>
        </w:tc>
        <w:tc>
          <w:tcPr>
            <w:tcW w:w="347"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56</w:t>
            </w:r>
          </w:p>
        </w:tc>
      </w:tr>
      <w:tr w:rsidR="00BC2E62" w:rsidRPr="001264EE" w:rsidTr="007B1B50">
        <w:trPr>
          <w:trHeight w:hRule="exact" w:val="147"/>
          <w:jc w:val="center"/>
        </w:trPr>
        <w:tc>
          <w:tcPr>
            <w:tcW w:w="141" w:type="pct"/>
            <w:tcBorders>
              <w:top w:val="nil"/>
              <w:bottom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p>
        </w:tc>
        <w:tc>
          <w:tcPr>
            <w:tcW w:w="1616" w:type="pct"/>
            <w:tcBorders>
              <w:top w:val="nil"/>
              <w:bottom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Account name</w:t>
            </w:r>
          </w:p>
        </w:tc>
        <w:tc>
          <w:tcPr>
            <w:tcW w:w="542" w:type="pct"/>
            <w:tcBorders>
              <w:top w:val="nil"/>
              <w:bottom w:val="single" w:sz="4"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Code</w:t>
            </w:r>
          </w:p>
        </w:tc>
        <w:tc>
          <w:tcPr>
            <w:tcW w:w="314" w:type="pct"/>
            <w:tcBorders>
              <w:top w:val="nil"/>
              <w:left w:val="single" w:sz="4" w:space="0" w:color="auto"/>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CPAPER</w:t>
            </w:r>
          </w:p>
        </w:tc>
        <w:tc>
          <w:tcPr>
            <w:tcW w:w="471"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CCHEMICAL</w:t>
            </w:r>
          </w:p>
        </w:tc>
        <w:tc>
          <w:tcPr>
            <w:tcW w:w="338"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CMETAL</w:t>
            </w:r>
          </w:p>
        </w:tc>
        <w:tc>
          <w:tcPr>
            <w:tcW w:w="430"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CMACHINE</w:t>
            </w:r>
          </w:p>
        </w:tc>
        <w:tc>
          <w:tcPr>
            <w:tcW w:w="363"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COMANU</w:t>
            </w:r>
          </w:p>
        </w:tc>
        <w:tc>
          <w:tcPr>
            <w:tcW w:w="438"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CELECTRIC</w:t>
            </w:r>
          </w:p>
        </w:tc>
        <w:tc>
          <w:tcPr>
            <w:tcW w:w="347"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CWATER</w:t>
            </w:r>
          </w:p>
        </w:tc>
      </w:tr>
      <w:tr w:rsidR="00BC2E62" w:rsidRPr="001264EE" w:rsidTr="007B1B50">
        <w:trPr>
          <w:trHeight w:hRule="exact" w:val="147"/>
          <w:jc w:val="center"/>
        </w:trPr>
        <w:tc>
          <w:tcPr>
            <w:tcW w:w="141" w:type="pct"/>
            <w:tcBorders>
              <w:top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w:t>
            </w:r>
          </w:p>
        </w:tc>
        <w:tc>
          <w:tcPr>
            <w:tcW w:w="1616" w:type="pct"/>
            <w:tcBorders>
              <w:top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42" w:type="pct"/>
            <w:tcBorders>
              <w:top w:val="single" w:sz="4"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AWHEAT</w:t>
            </w:r>
          </w:p>
        </w:tc>
        <w:tc>
          <w:tcPr>
            <w:tcW w:w="314" w:type="pct"/>
            <w:tcBorders>
              <w:top w:val="single" w:sz="4" w:space="0" w:color="auto"/>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ACEREALS</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ACOTTON</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AOILSEEDS</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AOCROPS</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ALIVESTOCK</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ARAWMILK</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AFORESTRY</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9</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ASUGAR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10</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 Manufacturing</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AFBTBACO</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11</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AFISHERY</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12</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AOMINQUAR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13</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Petroleum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APETROL</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14</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ATEXTILE</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15</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AWOOD</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16</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APAPER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357.080</w:t>
            </w: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17</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Manufacturing</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ACHEMICAL</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2863.670</w:t>
            </w: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18</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Metal Industries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AMETAL</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907.230</w:t>
            </w: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19</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AMACHINE</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712.090</w:t>
            </w: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20</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Manufacturing Industries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AOMANU</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407.000</w:t>
            </w: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21</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AELECTRIC</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2710.280</w:t>
            </w: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22</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AWATER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636.700</w:t>
            </w: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23</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ABCONSTR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24</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ATRADE</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25</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ATRANSNEC</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26</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AWTRTRANS</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27</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AAIRTRANS</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28</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ACOMMUN</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29</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AFINANCE</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30</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AINSURANCE</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31</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ABUSINESS</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32</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ARECOSER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33</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ABADEHSER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34</w:t>
            </w:r>
          </w:p>
        </w:tc>
        <w:tc>
          <w:tcPr>
            <w:tcW w:w="1616"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42"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ADWELLINGS</w:t>
            </w:r>
          </w:p>
        </w:tc>
        <w:tc>
          <w:tcPr>
            <w:tcW w:w="314"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35</w:t>
            </w:r>
          </w:p>
        </w:tc>
        <w:tc>
          <w:tcPr>
            <w:tcW w:w="1616"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42"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CWHEAT</w:t>
            </w:r>
          </w:p>
        </w:tc>
        <w:tc>
          <w:tcPr>
            <w:tcW w:w="314"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36</w:t>
            </w:r>
          </w:p>
        </w:tc>
        <w:tc>
          <w:tcPr>
            <w:tcW w:w="1616"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CCEREALS</w:t>
            </w:r>
          </w:p>
        </w:tc>
        <w:tc>
          <w:tcPr>
            <w:tcW w:w="314"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37</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CCOTTON</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38</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COILSEEDS</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39</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COCROPS</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40</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 Products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CLIVESTOCK</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41</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CRAWMILK</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42</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  Products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CFORESTRY</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43</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CSUGAR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44</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CFBTBACO</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45</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  Products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CFISHERY</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46</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 Products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COMINQUAR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47</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Petroleum  Products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CPETROL</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48</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CTEXTILE</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49</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CWOOD</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50</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CPAPER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51</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products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CCHEMICAL</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52</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Metal and metal products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CMETAL</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53</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CMACHINE</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54</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Manufactured products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COMANU</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55</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CELECTRIC</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56</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CWATER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57</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CBCONSTR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58</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CTRADE</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59</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CTRANSNEC</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60</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CWTRTRANS</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61</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CAIRTRANS</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62</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CCOMMUN</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63</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CFINANCE</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64</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CINSURANCE</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65</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CBUSINESS</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66</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CRECOSER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67</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CBADEHSER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68</w:t>
            </w:r>
          </w:p>
        </w:tc>
        <w:tc>
          <w:tcPr>
            <w:tcW w:w="1616"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42"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CDWELLINGS</w:t>
            </w:r>
          </w:p>
        </w:tc>
        <w:tc>
          <w:tcPr>
            <w:tcW w:w="314"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69</w:t>
            </w:r>
          </w:p>
        </w:tc>
        <w:tc>
          <w:tcPr>
            <w:tcW w:w="1616"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Labour</w:t>
            </w:r>
          </w:p>
        </w:tc>
        <w:tc>
          <w:tcPr>
            <w:tcW w:w="542"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FLABOUR</w:t>
            </w:r>
          </w:p>
        </w:tc>
        <w:tc>
          <w:tcPr>
            <w:tcW w:w="314"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70</w:t>
            </w:r>
          </w:p>
        </w:tc>
        <w:tc>
          <w:tcPr>
            <w:tcW w:w="1616"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Capital</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FCAPITAL</w:t>
            </w:r>
          </w:p>
        </w:tc>
        <w:tc>
          <w:tcPr>
            <w:tcW w:w="314"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71</w:t>
            </w:r>
          </w:p>
        </w:tc>
        <w:tc>
          <w:tcPr>
            <w:tcW w:w="1616"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Land</w:t>
            </w:r>
          </w:p>
        </w:tc>
        <w:tc>
          <w:tcPr>
            <w:tcW w:w="542"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FLAND</w:t>
            </w:r>
          </w:p>
        </w:tc>
        <w:tc>
          <w:tcPr>
            <w:tcW w:w="314"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72</w:t>
            </w:r>
          </w:p>
        </w:tc>
        <w:tc>
          <w:tcPr>
            <w:tcW w:w="1616"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High Income Households </w:t>
            </w:r>
          </w:p>
        </w:tc>
        <w:tc>
          <w:tcPr>
            <w:tcW w:w="542"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HHSHINCOME</w:t>
            </w:r>
          </w:p>
        </w:tc>
        <w:tc>
          <w:tcPr>
            <w:tcW w:w="314"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73</w:t>
            </w:r>
          </w:p>
        </w:tc>
        <w:tc>
          <w:tcPr>
            <w:tcW w:w="1616"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Medium Income Households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HHSMINCOME</w:t>
            </w:r>
          </w:p>
        </w:tc>
        <w:tc>
          <w:tcPr>
            <w:tcW w:w="314"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74</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Low Income Households </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HHSLINCOME</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75</w:t>
            </w:r>
          </w:p>
        </w:tc>
        <w:tc>
          <w:tcPr>
            <w:tcW w:w="1616"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Enterprises</w:t>
            </w:r>
          </w:p>
        </w:tc>
        <w:tc>
          <w:tcPr>
            <w:tcW w:w="542"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ENTR</w:t>
            </w:r>
          </w:p>
        </w:tc>
        <w:tc>
          <w:tcPr>
            <w:tcW w:w="314"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76</w:t>
            </w:r>
          </w:p>
        </w:tc>
        <w:tc>
          <w:tcPr>
            <w:tcW w:w="1616"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Government</w:t>
            </w:r>
          </w:p>
        </w:tc>
        <w:tc>
          <w:tcPr>
            <w:tcW w:w="542"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w:t>
            </w:r>
          </w:p>
        </w:tc>
        <w:tc>
          <w:tcPr>
            <w:tcW w:w="314"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77</w:t>
            </w:r>
          </w:p>
        </w:tc>
        <w:tc>
          <w:tcPr>
            <w:tcW w:w="1616"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 taxes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DIRECTTAX</w:t>
            </w:r>
          </w:p>
        </w:tc>
        <w:tc>
          <w:tcPr>
            <w:tcW w:w="314"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78</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 Taxes without import tariffs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INDIRECTTAX</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79</w:t>
            </w:r>
          </w:p>
        </w:tc>
        <w:tc>
          <w:tcPr>
            <w:tcW w:w="1616"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 Tariffs</w:t>
            </w:r>
          </w:p>
        </w:tc>
        <w:tc>
          <w:tcPr>
            <w:tcW w:w="54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IMPORTTAR</w:t>
            </w:r>
          </w:p>
        </w:tc>
        <w:tc>
          <w:tcPr>
            <w:tcW w:w="314"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10.870</w:t>
            </w:r>
          </w:p>
        </w:tc>
        <w:tc>
          <w:tcPr>
            <w:tcW w:w="47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16.100</w:t>
            </w:r>
          </w:p>
        </w:tc>
        <w:tc>
          <w:tcPr>
            <w:tcW w:w="3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25.370</w:t>
            </w:r>
          </w:p>
        </w:tc>
        <w:tc>
          <w:tcPr>
            <w:tcW w:w="430"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139.040</w:t>
            </w:r>
          </w:p>
        </w:tc>
        <w:tc>
          <w:tcPr>
            <w:tcW w:w="36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465.830</w:t>
            </w:r>
          </w:p>
        </w:tc>
        <w:tc>
          <w:tcPr>
            <w:tcW w:w="43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80</w:t>
            </w:r>
          </w:p>
        </w:tc>
        <w:tc>
          <w:tcPr>
            <w:tcW w:w="1616"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Activity subsidy</w:t>
            </w:r>
          </w:p>
        </w:tc>
        <w:tc>
          <w:tcPr>
            <w:tcW w:w="542"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ASUBSIDY</w:t>
            </w:r>
          </w:p>
        </w:tc>
        <w:tc>
          <w:tcPr>
            <w:tcW w:w="314"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81</w:t>
            </w:r>
          </w:p>
        </w:tc>
        <w:tc>
          <w:tcPr>
            <w:tcW w:w="1616"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Saving and investment</w:t>
            </w:r>
          </w:p>
        </w:tc>
        <w:tc>
          <w:tcPr>
            <w:tcW w:w="542"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S-I</w:t>
            </w:r>
          </w:p>
        </w:tc>
        <w:tc>
          <w:tcPr>
            <w:tcW w:w="314"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7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3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0"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6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3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nil"/>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82</w:t>
            </w:r>
          </w:p>
        </w:tc>
        <w:tc>
          <w:tcPr>
            <w:tcW w:w="1616" w:type="pct"/>
            <w:tcBorders>
              <w:top w:val="nil"/>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Rest of the World</w:t>
            </w:r>
          </w:p>
        </w:tc>
        <w:tc>
          <w:tcPr>
            <w:tcW w:w="542"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ROW</w:t>
            </w:r>
          </w:p>
        </w:tc>
        <w:tc>
          <w:tcPr>
            <w:tcW w:w="314" w:type="pct"/>
            <w:tcBorders>
              <w:top w:val="nil"/>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120.090</w:t>
            </w:r>
          </w:p>
        </w:tc>
        <w:tc>
          <w:tcPr>
            <w:tcW w:w="471"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257.720</w:t>
            </w:r>
          </w:p>
        </w:tc>
        <w:tc>
          <w:tcPr>
            <w:tcW w:w="338"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282.850</w:t>
            </w:r>
          </w:p>
        </w:tc>
        <w:tc>
          <w:tcPr>
            <w:tcW w:w="430"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3370.410</w:t>
            </w:r>
          </w:p>
        </w:tc>
        <w:tc>
          <w:tcPr>
            <w:tcW w:w="363"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3471.610</w:t>
            </w:r>
          </w:p>
        </w:tc>
        <w:tc>
          <w:tcPr>
            <w:tcW w:w="438"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47"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41" w:type="pct"/>
            <w:tcBorders>
              <w:top w:val="single" w:sz="2" w:space="0" w:color="auto"/>
              <w:bottom w:val="single" w:sz="8"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83</w:t>
            </w:r>
          </w:p>
        </w:tc>
        <w:tc>
          <w:tcPr>
            <w:tcW w:w="1616"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542" w:type="pct"/>
            <w:tcBorders>
              <w:top w:val="single" w:sz="2" w:space="0" w:color="auto"/>
              <w:bottom w:val="single" w:sz="8"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314" w:type="pct"/>
            <w:tcBorders>
              <w:top w:val="single" w:sz="2" w:space="0" w:color="auto"/>
              <w:left w:val="single" w:sz="4"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488.040</w:t>
            </w:r>
          </w:p>
        </w:tc>
        <w:tc>
          <w:tcPr>
            <w:tcW w:w="471"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3137.500</w:t>
            </w:r>
          </w:p>
        </w:tc>
        <w:tc>
          <w:tcPr>
            <w:tcW w:w="338"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1215.450</w:t>
            </w:r>
          </w:p>
        </w:tc>
        <w:tc>
          <w:tcPr>
            <w:tcW w:w="430"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4221.540</w:t>
            </w:r>
          </w:p>
        </w:tc>
        <w:tc>
          <w:tcPr>
            <w:tcW w:w="36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4344.440</w:t>
            </w:r>
          </w:p>
        </w:tc>
        <w:tc>
          <w:tcPr>
            <w:tcW w:w="438"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2710.280</w:t>
            </w:r>
          </w:p>
        </w:tc>
        <w:tc>
          <w:tcPr>
            <w:tcW w:w="347"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636.700</w:t>
            </w:r>
          </w:p>
        </w:tc>
      </w:tr>
    </w:tbl>
    <w:p w:rsidR="00BC2E62" w:rsidRPr="003F3DBA" w:rsidRDefault="00BC2E62" w:rsidP="00BC2E62">
      <w:pPr>
        <w:rPr>
          <w:rFonts w:asciiTheme="majorBidi" w:hAnsiTheme="majorBidi" w:cstheme="majorBidi"/>
          <w:sz w:val="12"/>
          <w:szCs w:val="12"/>
        </w:rPr>
      </w:pPr>
    </w:p>
    <w:p w:rsidR="00BC2E62" w:rsidRPr="003F3DBA" w:rsidRDefault="00BC2E62" w:rsidP="00BC2E62">
      <w:pPr>
        <w:rPr>
          <w:rFonts w:asciiTheme="majorBidi" w:hAnsiTheme="majorBidi" w:cstheme="majorBidi"/>
          <w:b/>
          <w:bCs/>
        </w:rPr>
      </w:pPr>
      <w:r w:rsidRPr="003F3DBA">
        <w:rPr>
          <w:rFonts w:asciiTheme="majorBidi" w:hAnsiTheme="majorBidi" w:cstheme="majorBidi"/>
          <w:b/>
          <w:bCs/>
        </w:rPr>
        <w:br w:type="page"/>
      </w:r>
    </w:p>
    <w:p w:rsidR="00BC2E62" w:rsidRPr="001264EE" w:rsidRDefault="00BC2E62" w:rsidP="00BC2E62">
      <w:pPr>
        <w:spacing w:before="120" w:after="120"/>
        <w:rPr>
          <w:sz w:val="22"/>
          <w:szCs w:val="22"/>
        </w:rPr>
      </w:pPr>
      <w:r>
        <w:rPr>
          <w:rFonts w:asciiTheme="majorBidi" w:hAnsiTheme="majorBidi" w:cstheme="majorBidi"/>
          <w:b/>
          <w:bCs/>
          <w:sz w:val="22"/>
          <w:szCs w:val="22"/>
        </w:rPr>
        <w:lastRenderedPageBreak/>
        <w:t>Appendix</w:t>
      </w:r>
      <w:r w:rsidRPr="001264EE">
        <w:rPr>
          <w:rFonts w:asciiTheme="majorBidi" w:hAnsiTheme="majorBidi" w:cstheme="majorBidi"/>
          <w:b/>
          <w:bCs/>
          <w:sz w:val="22"/>
          <w:szCs w:val="22"/>
        </w:rPr>
        <w:t xml:space="preserve"> (Continued): The detailed 2004’s SAM for Sudan (SG Millions)</w:t>
      </w:r>
    </w:p>
    <w:tbl>
      <w:tblPr>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
      <w:tblGrid>
        <w:gridCol w:w="289"/>
        <w:gridCol w:w="3305"/>
        <w:gridCol w:w="1109"/>
        <w:gridCol w:w="871"/>
        <w:gridCol w:w="675"/>
        <w:gridCol w:w="973"/>
        <w:gridCol w:w="1007"/>
        <w:gridCol w:w="929"/>
        <w:gridCol w:w="871"/>
        <w:gridCol w:w="827"/>
      </w:tblGrid>
      <w:tr w:rsidR="00BC2E62" w:rsidRPr="001264EE" w:rsidTr="007B1B50">
        <w:trPr>
          <w:trHeight w:hRule="exact" w:val="147"/>
          <w:jc w:val="center"/>
        </w:trPr>
        <w:tc>
          <w:tcPr>
            <w:tcW w:w="133" w:type="pct"/>
            <w:tcBorders>
              <w:top w:val="single" w:sz="8"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No.</w:t>
            </w:r>
          </w:p>
        </w:tc>
        <w:tc>
          <w:tcPr>
            <w:tcW w:w="1522" w:type="pct"/>
            <w:tcBorders>
              <w:top w:val="single" w:sz="8"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511" w:type="pct"/>
            <w:tcBorders>
              <w:top w:val="single" w:sz="8" w:space="0" w:color="auto"/>
              <w:bottom w:val="nil"/>
              <w:righ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top w:val="single" w:sz="8" w:space="0" w:color="auto"/>
              <w:left w:val="single" w:sz="4"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57</w:t>
            </w:r>
          </w:p>
        </w:tc>
        <w:tc>
          <w:tcPr>
            <w:tcW w:w="311"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58</w:t>
            </w:r>
          </w:p>
        </w:tc>
        <w:tc>
          <w:tcPr>
            <w:tcW w:w="448"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59</w:t>
            </w:r>
          </w:p>
        </w:tc>
        <w:tc>
          <w:tcPr>
            <w:tcW w:w="464"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60</w:t>
            </w:r>
          </w:p>
        </w:tc>
        <w:tc>
          <w:tcPr>
            <w:tcW w:w="428"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61</w:t>
            </w:r>
          </w:p>
        </w:tc>
        <w:tc>
          <w:tcPr>
            <w:tcW w:w="401"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62</w:t>
            </w:r>
          </w:p>
        </w:tc>
        <w:tc>
          <w:tcPr>
            <w:tcW w:w="38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63</w:t>
            </w:r>
          </w:p>
        </w:tc>
      </w:tr>
      <w:tr w:rsidR="00BC2E62" w:rsidRPr="001264EE" w:rsidTr="007B1B50">
        <w:trPr>
          <w:trHeight w:hRule="exact" w:val="147"/>
          <w:jc w:val="center"/>
        </w:trPr>
        <w:tc>
          <w:tcPr>
            <w:tcW w:w="133" w:type="pct"/>
            <w:tcBorders>
              <w:top w:val="nil"/>
              <w:bottom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p>
        </w:tc>
        <w:tc>
          <w:tcPr>
            <w:tcW w:w="1522" w:type="pct"/>
            <w:tcBorders>
              <w:top w:val="nil"/>
              <w:bottom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Account name</w:t>
            </w:r>
          </w:p>
        </w:tc>
        <w:tc>
          <w:tcPr>
            <w:tcW w:w="511" w:type="pct"/>
            <w:tcBorders>
              <w:top w:val="nil"/>
              <w:bottom w:val="single" w:sz="4"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Code</w:t>
            </w:r>
          </w:p>
        </w:tc>
        <w:tc>
          <w:tcPr>
            <w:tcW w:w="401" w:type="pct"/>
            <w:tcBorders>
              <w:top w:val="nil"/>
              <w:left w:val="single" w:sz="4" w:space="0" w:color="auto"/>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CBCONSTR</w:t>
            </w:r>
          </w:p>
        </w:tc>
        <w:tc>
          <w:tcPr>
            <w:tcW w:w="311"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CTRADE</w:t>
            </w:r>
          </w:p>
        </w:tc>
        <w:tc>
          <w:tcPr>
            <w:tcW w:w="448"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CTRANSNEC</w:t>
            </w:r>
          </w:p>
        </w:tc>
        <w:tc>
          <w:tcPr>
            <w:tcW w:w="464"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CWTRTRANS</w:t>
            </w:r>
          </w:p>
        </w:tc>
        <w:tc>
          <w:tcPr>
            <w:tcW w:w="428"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CAIRTRANS</w:t>
            </w:r>
          </w:p>
        </w:tc>
        <w:tc>
          <w:tcPr>
            <w:tcW w:w="401"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CCOMMUN</w:t>
            </w:r>
          </w:p>
        </w:tc>
        <w:tc>
          <w:tcPr>
            <w:tcW w:w="38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CFINANCE</w:t>
            </w:r>
          </w:p>
        </w:tc>
      </w:tr>
      <w:tr w:rsidR="00BC2E62" w:rsidRPr="001264EE" w:rsidTr="007B1B50">
        <w:trPr>
          <w:trHeight w:hRule="exact" w:val="147"/>
          <w:jc w:val="center"/>
        </w:trPr>
        <w:tc>
          <w:tcPr>
            <w:tcW w:w="133" w:type="pct"/>
            <w:tcBorders>
              <w:top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w:t>
            </w:r>
          </w:p>
        </w:tc>
        <w:tc>
          <w:tcPr>
            <w:tcW w:w="1522" w:type="pct"/>
            <w:tcBorders>
              <w:top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11" w:type="pct"/>
            <w:tcBorders>
              <w:top w:val="single" w:sz="4"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AWHEAT</w:t>
            </w:r>
          </w:p>
        </w:tc>
        <w:tc>
          <w:tcPr>
            <w:tcW w:w="401" w:type="pct"/>
            <w:tcBorders>
              <w:top w:val="single" w:sz="4" w:space="0" w:color="auto"/>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ACEREALS</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ACOTTON</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AOILSEEDS</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AOCROPS</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ALIVESTOCK</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ARAWMILK</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AFORESTRY</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9</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ASUGAR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10</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 Manufacturing</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AFBTBACO</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11</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AFISHERY</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12</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AOMINQUAR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13</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Petroleum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APETROL</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14</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ATEXTILE</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15</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AWOOD</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16</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APAPER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17</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Manufacturing</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ACHEMICAL</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18</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Metal Industries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AMETAL</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19</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AMACHINE</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20</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Manufacturing Industries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AOMANU</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21</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AELECTRIC</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22</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AWATER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23</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ABCONSTR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6531.330</w:t>
            </w: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24</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ATRADE</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6431.490</w:t>
            </w: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25</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ATRANSNEC</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6762.490</w:t>
            </w: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26</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AWTRTRANS</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397.910</w:t>
            </w: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27</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AAIRTRANS</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411.350</w:t>
            </w: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28</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ACOMMUN</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755.970</w:t>
            </w: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29</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AFINANCE</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848.830</w:t>
            </w: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30</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AINSURANCE</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31</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ABUSINESS</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32</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ARECOSER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33</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ABADEHSER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34</w:t>
            </w:r>
          </w:p>
        </w:tc>
        <w:tc>
          <w:tcPr>
            <w:tcW w:w="1522"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11"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ADWELLINGS</w:t>
            </w:r>
          </w:p>
        </w:tc>
        <w:tc>
          <w:tcPr>
            <w:tcW w:w="401"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35</w:t>
            </w:r>
          </w:p>
        </w:tc>
        <w:tc>
          <w:tcPr>
            <w:tcW w:w="1522"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11"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CWHEAT</w:t>
            </w:r>
          </w:p>
        </w:tc>
        <w:tc>
          <w:tcPr>
            <w:tcW w:w="401"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36</w:t>
            </w:r>
          </w:p>
        </w:tc>
        <w:tc>
          <w:tcPr>
            <w:tcW w:w="1522"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CCEREALS</w:t>
            </w:r>
          </w:p>
        </w:tc>
        <w:tc>
          <w:tcPr>
            <w:tcW w:w="401"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37</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CCOTTON</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38</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COILSEEDS</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39</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COCROPS</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40</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 Products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CLIVESTOCK</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41</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CRAWMILK</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42</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  Products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CFORESTRY</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43</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CSUGAR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44</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CFBTBACO</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45</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  Products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CFISHERY</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46</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 Products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COMINQUAR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47</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Petroleum  Products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CPETROL</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48</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CTEXTILE</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49</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CWOOD</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50</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CPAPER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51</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products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CCHEMICAL</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52</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Metal and metal products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CMETAL</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53</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CMACHINE</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54</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Manufactured products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COMANU</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55</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CELECTRIC</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56</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CWATER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57</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CBCONSTR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58</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CTRADE</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59</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CTRANSNEC</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60</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CWTRTRANS</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61</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CAIRTRANS</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62</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CCOMMUN</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63</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CFINANCE</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64</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CINSURANCE</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65</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CBUSINESS</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66</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CRECOSER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67</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CBADEHSER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68</w:t>
            </w:r>
          </w:p>
        </w:tc>
        <w:tc>
          <w:tcPr>
            <w:tcW w:w="1522"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11"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CDWELLINGS</w:t>
            </w:r>
          </w:p>
        </w:tc>
        <w:tc>
          <w:tcPr>
            <w:tcW w:w="401"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69</w:t>
            </w:r>
          </w:p>
        </w:tc>
        <w:tc>
          <w:tcPr>
            <w:tcW w:w="1522"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Labour</w:t>
            </w:r>
          </w:p>
        </w:tc>
        <w:tc>
          <w:tcPr>
            <w:tcW w:w="511"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FLABOUR</w:t>
            </w:r>
          </w:p>
        </w:tc>
        <w:tc>
          <w:tcPr>
            <w:tcW w:w="401"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70</w:t>
            </w:r>
          </w:p>
        </w:tc>
        <w:tc>
          <w:tcPr>
            <w:tcW w:w="1522"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Capital</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FCAPITAL</w:t>
            </w:r>
          </w:p>
        </w:tc>
        <w:tc>
          <w:tcPr>
            <w:tcW w:w="401"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71</w:t>
            </w:r>
          </w:p>
        </w:tc>
        <w:tc>
          <w:tcPr>
            <w:tcW w:w="1522"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Land</w:t>
            </w:r>
          </w:p>
        </w:tc>
        <w:tc>
          <w:tcPr>
            <w:tcW w:w="511"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FLAND</w:t>
            </w:r>
          </w:p>
        </w:tc>
        <w:tc>
          <w:tcPr>
            <w:tcW w:w="401"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72</w:t>
            </w:r>
          </w:p>
        </w:tc>
        <w:tc>
          <w:tcPr>
            <w:tcW w:w="1522"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High Income Households </w:t>
            </w:r>
          </w:p>
        </w:tc>
        <w:tc>
          <w:tcPr>
            <w:tcW w:w="511"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HHSHINCOME</w:t>
            </w:r>
          </w:p>
        </w:tc>
        <w:tc>
          <w:tcPr>
            <w:tcW w:w="401"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73</w:t>
            </w:r>
          </w:p>
        </w:tc>
        <w:tc>
          <w:tcPr>
            <w:tcW w:w="1522"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Medium Income Households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HHSMINCOME</w:t>
            </w:r>
          </w:p>
        </w:tc>
        <w:tc>
          <w:tcPr>
            <w:tcW w:w="401"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74</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Low Income Households </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HHSLINCOME</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75</w:t>
            </w:r>
          </w:p>
        </w:tc>
        <w:tc>
          <w:tcPr>
            <w:tcW w:w="1522"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Enterprises</w:t>
            </w:r>
          </w:p>
        </w:tc>
        <w:tc>
          <w:tcPr>
            <w:tcW w:w="511"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ENTR</w:t>
            </w:r>
          </w:p>
        </w:tc>
        <w:tc>
          <w:tcPr>
            <w:tcW w:w="401"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76</w:t>
            </w:r>
          </w:p>
        </w:tc>
        <w:tc>
          <w:tcPr>
            <w:tcW w:w="1522"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Government</w:t>
            </w:r>
          </w:p>
        </w:tc>
        <w:tc>
          <w:tcPr>
            <w:tcW w:w="511"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w:t>
            </w:r>
          </w:p>
        </w:tc>
        <w:tc>
          <w:tcPr>
            <w:tcW w:w="401"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77</w:t>
            </w:r>
          </w:p>
        </w:tc>
        <w:tc>
          <w:tcPr>
            <w:tcW w:w="1522"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 taxes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DIRECTTAX</w:t>
            </w:r>
          </w:p>
        </w:tc>
        <w:tc>
          <w:tcPr>
            <w:tcW w:w="401"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78</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 Taxes without import tariffs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INDIRECTTAX</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79</w:t>
            </w:r>
          </w:p>
        </w:tc>
        <w:tc>
          <w:tcPr>
            <w:tcW w:w="1522"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 Tariffs</w:t>
            </w:r>
          </w:p>
        </w:tc>
        <w:tc>
          <w:tcPr>
            <w:tcW w:w="511"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IMPORTTAR</w:t>
            </w:r>
          </w:p>
        </w:tc>
        <w:tc>
          <w:tcPr>
            <w:tcW w:w="401"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20.920</w:t>
            </w:r>
          </w:p>
        </w:tc>
        <w:tc>
          <w:tcPr>
            <w:tcW w:w="3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35.860</w:t>
            </w:r>
          </w:p>
        </w:tc>
        <w:tc>
          <w:tcPr>
            <w:tcW w:w="464"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80</w:t>
            </w:r>
          </w:p>
        </w:tc>
        <w:tc>
          <w:tcPr>
            <w:tcW w:w="1522"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Activity subsidy</w:t>
            </w:r>
          </w:p>
        </w:tc>
        <w:tc>
          <w:tcPr>
            <w:tcW w:w="511"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ASUBSIDY</w:t>
            </w:r>
          </w:p>
        </w:tc>
        <w:tc>
          <w:tcPr>
            <w:tcW w:w="401"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81</w:t>
            </w:r>
          </w:p>
        </w:tc>
        <w:tc>
          <w:tcPr>
            <w:tcW w:w="1522"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Saving and investment</w:t>
            </w:r>
          </w:p>
        </w:tc>
        <w:tc>
          <w:tcPr>
            <w:tcW w:w="511"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S-I</w:t>
            </w:r>
          </w:p>
        </w:tc>
        <w:tc>
          <w:tcPr>
            <w:tcW w:w="401"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4"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top w:val="nil"/>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82</w:t>
            </w:r>
          </w:p>
        </w:tc>
        <w:tc>
          <w:tcPr>
            <w:tcW w:w="1522" w:type="pct"/>
            <w:tcBorders>
              <w:top w:val="nil"/>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Rest of the World</w:t>
            </w:r>
          </w:p>
        </w:tc>
        <w:tc>
          <w:tcPr>
            <w:tcW w:w="511"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ROW</w:t>
            </w:r>
          </w:p>
        </w:tc>
        <w:tc>
          <w:tcPr>
            <w:tcW w:w="401" w:type="pct"/>
            <w:tcBorders>
              <w:top w:val="nil"/>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130.500</w:t>
            </w:r>
          </w:p>
        </w:tc>
        <w:tc>
          <w:tcPr>
            <w:tcW w:w="311"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8"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405.510</w:t>
            </w:r>
          </w:p>
        </w:tc>
        <w:tc>
          <w:tcPr>
            <w:tcW w:w="464"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28"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01"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38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33" w:type="pct"/>
            <w:tcBorders>
              <w:top w:val="single" w:sz="2" w:space="0" w:color="auto"/>
              <w:bottom w:val="single" w:sz="8"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83</w:t>
            </w:r>
          </w:p>
        </w:tc>
        <w:tc>
          <w:tcPr>
            <w:tcW w:w="152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511" w:type="pct"/>
            <w:tcBorders>
              <w:top w:val="single" w:sz="2" w:space="0" w:color="auto"/>
              <w:bottom w:val="single" w:sz="8"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401" w:type="pct"/>
            <w:tcBorders>
              <w:top w:val="single" w:sz="2" w:space="0" w:color="auto"/>
              <w:left w:val="single" w:sz="4"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6682.750</w:t>
            </w:r>
          </w:p>
        </w:tc>
        <w:tc>
          <w:tcPr>
            <w:tcW w:w="311"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6431.490</w:t>
            </w:r>
          </w:p>
        </w:tc>
        <w:tc>
          <w:tcPr>
            <w:tcW w:w="448"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7203.860</w:t>
            </w:r>
          </w:p>
        </w:tc>
        <w:tc>
          <w:tcPr>
            <w:tcW w:w="464"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397.910</w:t>
            </w:r>
          </w:p>
        </w:tc>
        <w:tc>
          <w:tcPr>
            <w:tcW w:w="428"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411.350</w:t>
            </w:r>
          </w:p>
        </w:tc>
        <w:tc>
          <w:tcPr>
            <w:tcW w:w="401"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755.970</w:t>
            </w:r>
          </w:p>
        </w:tc>
        <w:tc>
          <w:tcPr>
            <w:tcW w:w="38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848.830</w:t>
            </w:r>
          </w:p>
        </w:tc>
      </w:tr>
    </w:tbl>
    <w:p w:rsidR="00BC2E62" w:rsidRPr="003F3DBA" w:rsidRDefault="00BC2E62" w:rsidP="00BC2E62">
      <w:pPr>
        <w:rPr>
          <w:rFonts w:asciiTheme="majorBidi" w:hAnsiTheme="majorBidi" w:cstheme="majorBidi"/>
          <w:sz w:val="12"/>
          <w:szCs w:val="12"/>
        </w:rPr>
      </w:pPr>
    </w:p>
    <w:p w:rsidR="00BC2E62" w:rsidRPr="003F3DBA" w:rsidRDefault="00BC2E62" w:rsidP="00BC2E62">
      <w:pPr>
        <w:rPr>
          <w:rFonts w:asciiTheme="majorBidi" w:hAnsiTheme="majorBidi" w:cstheme="majorBidi"/>
          <w:sz w:val="12"/>
          <w:szCs w:val="12"/>
        </w:rPr>
      </w:pPr>
      <w:r w:rsidRPr="003F3DBA">
        <w:rPr>
          <w:rFonts w:asciiTheme="majorBidi" w:hAnsiTheme="majorBidi" w:cstheme="majorBidi"/>
          <w:sz w:val="12"/>
          <w:szCs w:val="12"/>
        </w:rPr>
        <w:br w:type="page"/>
      </w:r>
    </w:p>
    <w:p w:rsidR="00BC2E62" w:rsidRPr="001264EE" w:rsidRDefault="00BC2E62" w:rsidP="00BC2E62">
      <w:pPr>
        <w:spacing w:before="120" w:after="120"/>
        <w:rPr>
          <w:sz w:val="22"/>
          <w:szCs w:val="22"/>
        </w:rPr>
      </w:pPr>
      <w:r>
        <w:rPr>
          <w:rFonts w:asciiTheme="majorBidi" w:hAnsiTheme="majorBidi" w:cstheme="majorBidi"/>
          <w:b/>
          <w:bCs/>
          <w:sz w:val="22"/>
          <w:szCs w:val="22"/>
        </w:rPr>
        <w:lastRenderedPageBreak/>
        <w:t>Appendix</w:t>
      </w:r>
      <w:r w:rsidRPr="001264EE">
        <w:rPr>
          <w:rFonts w:asciiTheme="majorBidi" w:hAnsiTheme="majorBidi" w:cstheme="majorBidi"/>
          <w:b/>
          <w:bCs/>
          <w:sz w:val="22"/>
          <w:szCs w:val="22"/>
        </w:rPr>
        <w:t xml:space="preserve"> (Continued): The detailed 2004’s SAM for Sudan (SG Millions)</w:t>
      </w:r>
    </w:p>
    <w:tbl>
      <w:tblPr>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
      <w:tblGrid>
        <w:gridCol w:w="375"/>
        <w:gridCol w:w="3074"/>
        <w:gridCol w:w="1080"/>
        <w:gridCol w:w="951"/>
        <w:gridCol w:w="882"/>
        <w:gridCol w:w="882"/>
        <w:gridCol w:w="889"/>
        <w:gridCol w:w="966"/>
        <w:gridCol w:w="875"/>
        <w:gridCol w:w="882"/>
      </w:tblGrid>
      <w:tr w:rsidR="00BC2E62" w:rsidRPr="001264EE" w:rsidTr="007B1B50">
        <w:trPr>
          <w:trHeight w:hRule="exact" w:val="147"/>
          <w:jc w:val="center"/>
        </w:trPr>
        <w:tc>
          <w:tcPr>
            <w:tcW w:w="180" w:type="pct"/>
            <w:tcBorders>
              <w:top w:val="single" w:sz="8"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No.</w:t>
            </w:r>
          </w:p>
        </w:tc>
        <w:tc>
          <w:tcPr>
            <w:tcW w:w="1423" w:type="pct"/>
            <w:tcBorders>
              <w:top w:val="single" w:sz="8"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505" w:type="pct"/>
            <w:tcBorders>
              <w:top w:val="single" w:sz="8" w:space="0" w:color="auto"/>
              <w:bottom w:val="nil"/>
              <w:righ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8" w:space="0" w:color="auto"/>
              <w:left w:val="single" w:sz="4"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64</w:t>
            </w:r>
          </w:p>
        </w:tc>
        <w:tc>
          <w:tcPr>
            <w:tcW w:w="413"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65</w:t>
            </w:r>
          </w:p>
        </w:tc>
        <w:tc>
          <w:tcPr>
            <w:tcW w:w="413"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66</w:t>
            </w:r>
          </w:p>
        </w:tc>
        <w:tc>
          <w:tcPr>
            <w:tcW w:w="413"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67</w:t>
            </w:r>
          </w:p>
        </w:tc>
        <w:tc>
          <w:tcPr>
            <w:tcW w:w="413"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68</w:t>
            </w:r>
          </w:p>
        </w:tc>
        <w:tc>
          <w:tcPr>
            <w:tcW w:w="413"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69</w:t>
            </w:r>
          </w:p>
        </w:tc>
        <w:tc>
          <w:tcPr>
            <w:tcW w:w="413"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70</w:t>
            </w:r>
          </w:p>
        </w:tc>
      </w:tr>
      <w:tr w:rsidR="00BC2E62" w:rsidRPr="001264EE" w:rsidTr="007B1B50">
        <w:trPr>
          <w:trHeight w:hRule="exact" w:val="147"/>
          <w:jc w:val="center"/>
        </w:trPr>
        <w:tc>
          <w:tcPr>
            <w:tcW w:w="180" w:type="pct"/>
            <w:tcBorders>
              <w:top w:val="nil"/>
              <w:bottom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p>
        </w:tc>
        <w:tc>
          <w:tcPr>
            <w:tcW w:w="1423" w:type="pct"/>
            <w:tcBorders>
              <w:top w:val="nil"/>
              <w:bottom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Account name</w:t>
            </w:r>
          </w:p>
        </w:tc>
        <w:tc>
          <w:tcPr>
            <w:tcW w:w="505" w:type="pct"/>
            <w:tcBorders>
              <w:top w:val="nil"/>
              <w:bottom w:val="single" w:sz="4"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Code</w:t>
            </w:r>
          </w:p>
        </w:tc>
        <w:tc>
          <w:tcPr>
            <w:tcW w:w="413" w:type="pct"/>
            <w:tcBorders>
              <w:top w:val="nil"/>
              <w:left w:val="single" w:sz="4" w:space="0" w:color="auto"/>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CINSURANCE</w:t>
            </w:r>
          </w:p>
        </w:tc>
        <w:tc>
          <w:tcPr>
            <w:tcW w:w="413"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CBUSINESS</w:t>
            </w:r>
          </w:p>
        </w:tc>
        <w:tc>
          <w:tcPr>
            <w:tcW w:w="413"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CRECOSER</w:t>
            </w:r>
          </w:p>
        </w:tc>
        <w:tc>
          <w:tcPr>
            <w:tcW w:w="413"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CBADEHSER</w:t>
            </w:r>
          </w:p>
        </w:tc>
        <w:tc>
          <w:tcPr>
            <w:tcW w:w="413"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CDWELLINGS</w:t>
            </w:r>
          </w:p>
        </w:tc>
        <w:tc>
          <w:tcPr>
            <w:tcW w:w="413"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FLABOUR</w:t>
            </w:r>
          </w:p>
        </w:tc>
        <w:tc>
          <w:tcPr>
            <w:tcW w:w="413"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FCAPITAL</w:t>
            </w:r>
          </w:p>
        </w:tc>
      </w:tr>
      <w:tr w:rsidR="00BC2E62" w:rsidRPr="001264EE" w:rsidTr="007B1B50">
        <w:trPr>
          <w:trHeight w:hRule="exact" w:val="147"/>
          <w:jc w:val="center"/>
        </w:trPr>
        <w:tc>
          <w:tcPr>
            <w:tcW w:w="180" w:type="pct"/>
            <w:tcBorders>
              <w:top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w:t>
            </w:r>
          </w:p>
        </w:tc>
        <w:tc>
          <w:tcPr>
            <w:tcW w:w="1423" w:type="pct"/>
            <w:tcBorders>
              <w:top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05" w:type="pct"/>
            <w:tcBorders>
              <w:top w:val="single" w:sz="4"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AWHEAT</w:t>
            </w:r>
          </w:p>
        </w:tc>
        <w:tc>
          <w:tcPr>
            <w:tcW w:w="413" w:type="pct"/>
            <w:tcBorders>
              <w:top w:val="single" w:sz="4" w:space="0" w:color="auto"/>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ACEREALS</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ACOTTON</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AOILSEEDS</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AOCROPS</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ALIVESTOCK</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ARAWMILK</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AFORESTRY</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9</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ASUGAR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10</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 Manufacturing</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AFBTBACO</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11</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AFISHERY</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12</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AOMINQUAR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13</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Petroleum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APETROL</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14</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ATEXTILE</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15</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AWOOD</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16</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APAPER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17</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Manufacturing</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ACHEMICAL</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18</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Metal Industries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AMETAL</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19</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AMACHINE</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20</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Manufacturing Industries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AOMANU</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21</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AELECTRIC</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22</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AWATER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23</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ABCONSTR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24</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ATRADE</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25</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ATRANSNEC</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26</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AWTRTRANS</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27</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AAIRTRANS</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28</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ACOMMUN</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29</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AFINANCE</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30</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AINSURANCE</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180.830</w:t>
            </w: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31</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ABUSINESS</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2523.180</w:t>
            </w: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32</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ARECOSER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4748.120</w:t>
            </w: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33</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ABADEHSER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6971.870</w:t>
            </w: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34</w:t>
            </w:r>
          </w:p>
        </w:tc>
        <w:tc>
          <w:tcPr>
            <w:tcW w:w="142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05"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ADWELLINGS</w:t>
            </w:r>
          </w:p>
        </w:tc>
        <w:tc>
          <w:tcPr>
            <w:tcW w:w="413"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35</w:t>
            </w:r>
          </w:p>
        </w:tc>
        <w:tc>
          <w:tcPr>
            <w:tcW w:w="142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05"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CWHEAT</w:t>
            </w:r>
          </w:p>
        </w:tc>
        <w:tc>
          <w:tcPr>
            <w:tcW w:w="413"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36</w:t>
            </w:r>
          </w:p>
        </w:tc>
        <w:tc>
          <w:tcPr>
            <w:tcW w:w="1423"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CCEREALS</w:t>
            </w:r>
          </w:p>
        </w:tc>
        <w:tc>
          <w:tcPr>
            <w:tcW w:w="413"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37</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CCOTTON</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38</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COILSEEDS</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39</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COCROPS</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40</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 Products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CLIVESTOCK</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41</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CRAWMILK</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42</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  Products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CFORESTRY</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43</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CSUGAR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44</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CFBTBACO</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45</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  Products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CFISHERY</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46</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 Products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COMINQUAR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47</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Petroleum  Products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CPETROL</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48</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CTEXTILE</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49</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CWOOD</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50</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CPAPER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51</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products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CCHEMICAL</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52</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Metal and metal products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CMETAL</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53</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CMACHINE</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54</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Manufactured products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COMANU</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55</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CELECTRIC</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56</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CWATER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57</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CBCONSTR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58</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CTRADE</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59</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CTRANSNEC</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60</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CWTRTRANS</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61</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CAIRTRANS</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62</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CCOMMUN</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63</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CFINANCE</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64</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CINSURANCE</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65</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CBUSINESS</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66</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CRECOSER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67</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CBADEHSER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68</w:t>
            </w:r>
          </w:p>
        </w:tc>
        <w:tc>
          <w:tcPr>
            <w:tcW w:w="142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05"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CDWELLINGS</w:t>
            </w:r>
          </w:p>
        </w:tc>
        <w:tc>
          <w:tcPr>
            <w:tcW w:w="413"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69</w:t>
            </w:r>
          </w:p>
        </w:tc>
        <w:tc>
          <w:tcPr>
            <w:tcW w:w="142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Labour</w:t>
            </w:r>
          </w:p>
        </w:tc>
        <w:tc>
          <w:tcPr>
            <w:tcW w:w="505"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FLABOUR</w:t>
            </w:r>
          </w:p>
        </w:tc>
        <w:tc>
          <w:tcPr>
            <w:tcW w:w="413"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70</w:t>
            </w:r>
          </w:p>
        </w:tc>
        <w:tc>
          <w:tcPr>
            <w:tcW w:w="1423"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Capital</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FCAPITAL</w:t>
            </w:r>
          </w:p>
        </w:tc>
        <w:tc>
          <w:tcPr>
            <w:tcW w:w="413"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71</w:t>
            </w:r>
          </w:p>
        </w:tc>
        <w:tc>
          <w:tcPr>
            <w:tcW w:w="142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Land</w:t>
            </w:r>
          </w:p>
        </w:tc>
        <w:tc>
          <w:tcPr>
            <w:tcW w:w="505"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FLAND</w:t>
            </w:r>
          </w:p>
        </w:tc>
        <w:tc>
          <w:tcPr>
            <w:tcW w:w="413"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72</w:t>
            </w:r>
          </w:p>
        </w:tc>
        <w:tc>
          <w:tcPr>
            <w:tcW w:w="142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High Income Households </w:t>
            </w:r>
          </w:p>
        </w:tc>
        <w:tc>
          <w:tcPr>
            <w:tcW w:w="505"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HHSHINCOME</w:t>
            </w:r>
          </w:p>
        </w:tc>
        <w:tc>
          <w:tcPr>
            <w:tcW w:w="413"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3328.290</w:t>
            </w: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73</w:t>
            </w:r>
          </w:p>
        </w:tc>
        <w:tc>
          <w:tcPr>
            <w:tcW w:w="1423"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Medium Income Households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HHSMINCOME</w:t>
            </w:r>
          </w:p>
        </w:tc>
        <w:tc>
          <w:tcPr>
            <w:tcW w:w="413"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8651.930</w:t>
            </w: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74</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Low Income Households </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HHSLINCOME</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3252.910</w:t>
            </w: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75</w:t>
            </w:r>
          </w:p>
        </w:tc>
        <w:tc>
          <w:tcPr>
            <w:tcW w:w="142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Enterprises</w:t>
            </w:r>
          </w:p>
        </w:tc>
        <w:tc>
          <w:tcPr>
            <w:tcW w:w="505"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ENTR</w:t>
            </w:r>
          </w:p>
        </w:tc>
        <w:tc>
          <w:tcPr>
            <w:tcW w:w="413"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35566.880</w:t>
            </w: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76</w:t>
            </w:r>
          </w:p>
        </w:tc>
        <w:tc>
          <w:tcPr>
            <w:tcW w:w="142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Government</w:t>
            </w:r>
          </w:p>
        </w:tc>
        <w:tc>
          <w:tcPr>
            <w:tcW w:w="505"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w:t>
            </w:r>
          </w:p>
        </w:tc>
        <w:tc>
          <w:tcPr>
            <w:tcW w:w="413"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77</w:t>
            </w:r>
          </w:p>
        </w:tc>
        <w:tc>
          <w:tcPr>
            <w:tcW w:w="1423"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 taxes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DIRECTTAX</w:t>
            </w:r>
          </w:p>
        </w:tc>
        <w:tc>
          <w:tcPr>
            <w:tcW w:w="413"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78</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 Taxes without import tariffs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INDIRECTTAX</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79</w:t>
            </w:r>
          </w:p>
        </w:tc>
        <w:tc>
          <w:tcPr>
            <w:tcW w:w="142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 Tariffs</w:t>
            </w:r>
          </w:p>
        </w:tc>
        <w:tc>
          <w:tcPr>
            <w:tcW w:w="505"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IMPORTTAR</w:t>
            </w:r>
          </w:p>
        </w:tc>
        <w:tc>
          <w:tcPr>
            <w:tcW w:w="413"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6.200</w:t>
            </w: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80</w:t>
            </w:r>
          </w:p>
        </w:tc>
        <w:tc>
          <w:tcPr>
            <w:tcW w:w="142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Activity subsidy</w:t>
            </w:r>
          </w:p>
        </w:tc>
        <w:tc>
          <w:tcPr>
            <w:tcW w:w="505"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ASUBSIDY</w:t>
            </w:r>
          </w:p>
        </w:tc>
        <w:tc>
          <w:tcPr>
            <w:tcW w:w="413"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81</w:t>
            </w:r>
          </w:p>
        </w:tc>
        <w:tc>
          <w:tcPr>
            <w:tcW w:w="142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Saving and investment</w:t>
            </w:r>
          </w:p>
        </w:tc>
        <w:tc>
          <w:tcPr>
            <w:tcW w:w="505"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S-I</w:t>
            </w:r>
          </w:p>
        </w:tc>
        <w:tc>
          <w:tcPr>
            <w:tcW w:w="413"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nil"/>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82</w:t>
            </w:r>
          </w:p>
        </w:tc>
        <w:tc>
          <w:tcPr>
            <w:tcW w:w="1423" w:type="pct"/>
            <w:tcBorders>
              <w:top w:val="nil"/>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Rest of the World</w:t>
            </w:r>
          </w:p>
        </w:tc>
        <w:tc>
          <w:tcPr>
            <w:tcW w:w="505"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ROW</w:t>
            </w:r>
          </w:p>
        </w:tc>
        <w:tc>
          <w:tcPr>
            <w:tcW w:w="413" w:type="pct"/>
            <w:tcBorders>
              <w:top w:val="nil"/>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24.230</w:t>
            </w:r>
          </w:p>
        </w:tc>
        <w:tc>
          <w:tcPr>
            <w:tcW w:w="413"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3"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-1.180</w:t>
            </w:r>
          </w:p>
        </w:tc>
        <w:tc>
          <w:tcPr>
            <w:tcW w:w="413"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80" w:type="pct"/>
            <w:tcBorders>
              <w:top w:val="single" w:sz="2" w:space="0" w:color="auto"/>
              <w:bottom w:val="single" w:sz="8"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83</w:t>
            </w:r>
          </w:p>
        </w:tc>
        <w:tc>
          <w:tcPr>
            <w:tcW w:w="142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505" w:type="pct"/>
            <w:tcBorders>
              <w:top w:val="single" w:sz="2" w:space="0" w:color="auto"/>
              <w:bottom w:val="single" w:sz="8"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413" w:type="pct"/>
            <w:tcBorders>
              <w:top w:val="single" w:sz="2" w:space="0" w:color="auto"/>
              <w:left w:val="single" w:sz="4"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180.830</w:t>
            </w:r>
          </w:p>
        </w:tc>
        <w:tc>
          <w:tcPr>
            <w:tcW w:w="41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2523.180</w:t>
            </w:r>
          </w:p>
        </w:tc>
        <w:tc>
          <w:tcPr>
            <w:tcW w:w="41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4748.120</w:t>
            </w:r>
          </w:p>
        </w:tc>
        <w:tc>
          <w:tcPr>
            <w:tcW w:w="41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7002.300</w:t>
            </w:r>
          </w:p>
        </w:tc>
        <w:tc>
          <w:tcPr>
            <w:tcW w:w="41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0.000</w:t>
            </w:r>
          </w:p>
        </w:tc>
        <w:tc>
          <w:tcPr>
            <w:tcW w:w="41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15231.950</w:t>
            </w:r>
          </w:p>
        </w:tc>
        <w:tc>
          <w:tcPr>
            <w:tcW w:w="41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35566.880</w:t>
            </w:r>
          </w:p>
        </w:tc>
      </w:tr>
    </w:tbl>
    <w:p w:rsidR="00BC2E62" w:rsidRPr="003F3DBA" w:rsidRDefault="00BC2E62" w:rsidP="00BC2E62">
      <w:pPr>
        <w:rPr>
          <w:rFonts w:asciiTheme="majorBidi" w:hAnsiTheme="majorBidi" w:cstheme="majorBidi"/>
          <w:sz w:val="12"/>
          <w:szCs w:val="12"/>
        </w:rPr>
      </w:pPr>
    </w:p>
    <w:p w:rsidR="00BC2E62" w:rsidRPr="003F3DBA" w:rsidRDefault="00BC2E62" w:rsidP="00BC2E62">
      <w:pPr>
        <w:rPr>
          <w:rFonts w:asciiTheme="majorBidi" w:hAnsiTheme="majorBidi" w:cstheme="majorBidi"/>
          <w:b/>
          <w:bCs/>
        </w:rPr>
      </w:pPr>
      <w:r w:rsidRPr="003F3DBA">
        <w:rPr>
          <w:rFonts w:asciiTheme="majorBidi" w:hAnsiTheme="majorBidi" w:cstheme="majorBidi"/>
          <w:b/>
          <w:bCs/>
        </w:rPr>
        <w:br w:type="page"/>
      </w:r>
    </w:p>
    <w:p w:rsidR="00BC2E62" w:rsidRPr="001264EE" w:rsidRDefault="00BC2E62" w:rsidP="00BC2E62">
      <w:pPr>
        <w:spacing w:before="120" w:after="120"/>
        <w:rPr>
          <w:sz w:val="22"/>
          <w:szCs w:val="22"/>
        </w:rPr>
      </w:pPr>
      <w:r>
        <w:rPr>
          <w:rFonts w:asciiTheme="majorBidi" w:hAnsiTheme="majorBidi" w:cstheme="majorBidi"/>
          <w:b/>
          <w:bCs/>
          <w:sz w:val="22"/>
          <w:szCs w:val="22"/>
        </w:rPr>
        <w:lastRenderedPageBreak/>
        <w:t>Appendix</w:t>
      </w:r>
      <w:r w:rsidRPr="001264EE">
        <w:rPr>
          <w:rFonts w:asciiTheme="majorBidi" w:hAnsiTheme="majorBidi" w:cstheme="majorBidi"/>
          <w:b/>
          <w:bCs/>
          <w:sz w:val="22"/>
          <w:szCs w:val="22"/>
        </w:rPr>
        <w:t xml:space="preserve"> (Continued): The detailed 2004’s SAM for Sudan (SG Millions)</w:t>
      </w:r>
    </w:p>
    <w:tbl>
      <w:tblPr>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
      <w:tblGrid>
        <w:gridCol w:w="373"/>
        <w:gridCol w:w="3055"/>
        <w:gridCol w:w="1077"/>
        <w:gridCol w:w="630"/>
        <w:gridCol w:w="990"/>
        <w:gridCol w:w="1013"/>
        <w:gridCol w:w="974"/>
        <w:gridCol w:w="879"/>
        <w:gridCol w:w="879"/>
        <w:gridCol w:w="986"/>
      </w:tblGrid>
      <w:tr w:rsidR="00BC2E62" w:rsidRPr="001264EE" w:rsidTr="007B1B50">
        <w:trPr>
          <w:trHeight w:hRule="exact" w:val="147"/>
          <w:jc w:val="center"/>
        </w:trPr>
        <w:tc>
          <w:tcPr>
            <w:tcW w:w="178" w:type="pct"/>
            <w:tcBorders>
              <w:top w:val="single" w:sz="8"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No.</w:t>
            </w:r>
          </w:p>
        </w:tc>
        <w:tc>
          <w:tcPr>
            <w:tcW w:w="1413" w:type="pct"/>
            <w:tcBorders>
              <w:top w:val="single" w:sz="8"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502" w:type="pct"/>
            <w:tcBorders>
              <w:top w:val="single" w:sz="8" w:space="0" w:color="auto"/>
              <w:bottom w:val="nil"/>
              <w:righ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296" w:type="pct"/>
            <w:tcBorders>
              <w:top w:val="single" w:sz="8" w:space="0" w:color="auto"/>
              <w:left w:val="single" w:sz="4"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71</w:t>
            </w:r>
          </w:p>
        </w:tc>
        <w:tc>
          <w:tcPr>
            <w:tcW w:w="443"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72</w:t>
            </w:r>
          </w:p>
        </w:tc>
        <w:tc>
          <w:tcPr>
            <w:tcW w:w="443"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73</w:t>
            </w:r>
          </w:p>
        </w:tc>
        <w:tc>
          <w:tcPr>
            <w:tcW w:w="443"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74</w:t>
            </w:r>
          </w:p>
        </w:tc>
        <w:tc>
          <w:tcPr>
            <w:tcW w:w="411"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75</w:t>
            </w:r>
          </w:p>
        </w:tc>
        <w:tc>
          <w:tcPr>
            <w:tcW w:w="411"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76</w:t>
            </w:r>
          </w:p>
        </w:tc>
        <w:tc>
          <w:tcPr>
            <w:tcW w:w="462" w:type="pct"/>
            <w:tcBorders>
              <w:top w:val="single" w:sz="8" w:space="0" w:color="auto"/>
              <w:bottom w:val="nil"/>
            </w:tcBorders>
            <w:shd w:val="clear" w:color="auto" w:fill="auto"/>
          </w:tcPr>
          <w:p w:rsidR="00BC2E62" w:rsidRPr="001264EE" w:rsidRDefault="00BC2E62" w:rsidP="007B1B50">
            <w:pPr>
              <w:autoSpaceDE w:val="0"/>
              <w:autoSpaceDN w:val="0"/>
              <w:adjustRightInd w:val="0"/>
              <w:jc w:val="center"/>
              <w:rPr>
                <w:rFonts w:asciiTheme="majorBidi" w:hAnsiTheme="majorBidi" w:cstheme="majorBidi"/>
                <w:color w:val="000000"/>
                <w:sz w:val="14"/>
                <w:szCs w:val="14"/>
              </w:rPr>
            </w:pPr>
            <w:r w:rsidRPr="001264EE">
              <w:rPr>
                <w:rFonts w:asciiTheme="majorBidi" w:hAnsiTheme="majorBidi" w:cstheme="majorBidi"/>
                <w:color w:val="000000"/>
                <w:sz w:val="14"/>
                <w:szCs w:val="14"/>
              </w:rPr>
              <w:t>77</w:t>
            </w:r>
          </w:p>
        </w:tc>
      </w:tr>
      <w:tr w:rsidR="00BC2E62" w:rsidRPr="001264EE" w:rsidTr="007B1B50">
        <w:trPr>
          <w:trHeight w:hRule="exact" w:val="147"/>
          <w:jc w:val="center"/>
        </w:trPr>
        <w:tc>
          <w:tcPr>
            <w:tcW w:w="178" w:type="pct"/>
            <w:tcBorders>
              <w:top w:val="nil"/>
              <w:bottom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p>
        </w:tc>
        <w:tc>
          <w:tcPr>
            <w:tcW w:w="1413" w:type="pct"/>
            <w:tcBorders>
              <w:top w:val="nil"/>
              <w:bottom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Account name</w:t>
            </w:r>
          </w:p>
        </w:tc>
        <w:tc>
          <w:tcPr>
            <w:tcW w:w="502" w:type="pct"/>
            <w:tcBorders>
              <w:top w:val="nil"/>
              <w:bottom w:val="single" w:sz="4"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Code</w:t>
            </w:r>
          </w:p>
        </w:tc>
        <w:tc>
          <w:tcPr>
            <w:tcW w:w="296" w:type="pct"/>
            <w:tcBorders>
              <w:top w:val="nil"/>
              <w:left w:val="single" w:sz="4" w:space="0" w:color="auto"/>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FLAND</w:t>
            </w:r>
          </w:p>
        </w:tc>
        <w:tc>
          <w:tcPr>
            <w:tcW w:w="443"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HHSHINCOME</w:t>
            </w:r>
          </w:p>
        </w:tc>
        <w:tc>
          <w:tcPr>
            <w:tcW w:w="443"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HHSMINCOME</w:t>
            </w:r>
          </w:p>
        </w:tc>
        <w:tc>
          <w:tcPr>
            <w:tcW w:w="443"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HHSLINCOME</w:t>
            </w:r>
          </w:p>
        </w:tc>
        <w:tc>
          <w:tcPr>
            <w:tcW w:w="411"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ENTR</w:t>
            </w:r>
          </w:p>
        </w:tc>
        <w:tc>
          <w:tcPr>
            <w:tcW w:w="411"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GOV</w:t>
            </w:r>
          </w:p>
        </w:tc>
        <w:tc>
          <w:tcPr>
            <w:tcW w:w="462" w:type="pct"/>
            <w:tcBorders>
              <w:top w:val="nil"/>
              <w:bottom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DIRECTTAX</w:t>
            </w:r>
          </w:p>
        </w:tc>
      </w:tr>
      <w:tr w:rsidR="00BC2E62" w:rsidRPr="001264EE" w:rsidTr="007B1B50">
        <w:trPr>
          <w:trHeight w:hRule="exact" w:val="147"/>
          <w:jc w:val="center"/>
        </w:trPr>
        <w:tc>
          <w:tcPr>
            <w:tcW w:w="178" w:type="pct"/>
            <w:tcBorders>
              <w:top w:val="single" w:sz="4"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w:t>
            </w:r>
          </w:p>
        </w:tc>
        <w:tc>
          <w:tcPr>
            <w:tcW w:w="1413" w:type="pct"/>
            <w:tcBorders>
              <w:top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02" w:type="pct"/>
            <w:tcBorders>
              <w:top w:val="single" w:sz="4"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AWHEAT</w:t>
            </w:r>
          </w:p>
        </w:tc>
        <w:tc>
          <w:tcPr>
            <w:tcW w:w="296" w:type="pct"/>
            <w:tcBorders>
              <w:top w:val="single" w:sz="4" w:space="0" w:color="auto"/>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tcBorders>
              <w:top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ACEREALS</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ACOTTON</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AOILSEEDS</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AOCROPS</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ALIVESTOCK</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ARAWMILK</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AFORESTRY</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9</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ASUGAR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10</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 Manufacturing</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AFBTBACO</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11</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AFISHERY</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12</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AOMINQUAR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13</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Petroleum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APETROL</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14</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ATEXTILE</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15</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AWOOD</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16</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APAPER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17</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Manufacturing</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ACHEMICAL</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18</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Metal Industries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AMETAL</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19</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AMACHINE</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20</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Manufacturing Industries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AOMANU</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21</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AELECTRIC</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22</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AWATER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23</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ABCONSTR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24</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ATRADE</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25</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ATRANSNEC</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26</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AWTRTRANS</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27</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AAIRTRANS</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28</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ACOMMUN</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29</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AFINANCE</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30</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AINSURANCE</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31</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ABUSINESS</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32</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ARECOSER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33</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ABADEHSER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34</w:t>
            </w:r>
          </w:p>
        </w:tc>
        <w:tc>
          <w:tcPr>
            <w:tcW w:w="141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02"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ADWELLINGS</w:t>
            </w:r>
          </w:p>
        </w:tc>
        <w:tc>
          <w:tcPr>
            <w:tcW w:w="296"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35</w:t>
            </w:r>
          </w:p>
        </w:tc>
        <w:tc>
          <w:tcPr>
            <w:tcW w:w="141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Wheat</w:t>
            </w:r>
          </w:p>
        </w:tc>
        <w:tc>
          <w:tcPr>
            <w:tcW w:w="502"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CWHEAT</w:t>
            </w:r>
          </w:p>
        </w:tc>
        <w:tc>
          <w:tcPr>
            <w:tcW w:w="296"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271.110</w:t>
            </w: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865.420</w:t>
            </w: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279.340</w:t>
            </w:r>
          </w:p>
        </w:tc>
        <w:tc>
          <w:tcPr>
            <w:tcW w:w="4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36</w:t>
            </w:r>
          </w:p>
        </w:tc>
        <w:tc>
          <w:tcPr>
            <w:tcW w:w="1413"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Cereals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CCEREALS</w:t>
            </w:r>
          </w:p>
        </w:tc>
        <w:tc>
          <w:tcPr>
            <w:tcW w:w="296"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98.900</w:t>
            </w:r>
          </w:p>
        </w:tc>
        <w:tc>
          <w:tcPr>
            <w:tcW w:w="44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753.990</w:t>
            </w:r>
          </w:p>
        </w:tc>
        <w:tc>
          <w:tcPr>
            <w:tcW w:w="44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452.290</w:t>
            </w:r>
          </w:p>
        </w:tc>
        <w:tc>
          <w:tcPr>
            <w:tcW w:w="41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37</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Cotton</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CCOTTON</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38</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Oil Seeds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COILSEEDS</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21.700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54.490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30.850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39</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Crops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COCROPS</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1255.890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4233.800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1568.650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40</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Livestock Products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CLIVESTOCK</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2269.020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6826.750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2619.940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41</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Raw Milk</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CRAWMILK</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5.550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11.340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5.520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42</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Forestry  Products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CFORESTRY</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43</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Sugar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CSUGAR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285.220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886.430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391.340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44</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Food , Beverages, and Tobacco</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CFBTBACO</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1519.210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3736.620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1434.860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45</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Fishery  Products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CFISHERY</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60.510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130.290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50.680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46</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Mining and Quarrying Products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COMINQUAR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33.890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110.210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53.870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47</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Petroleum  Products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CPETROL</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352.360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243.940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103.650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48</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Textile, Wearing Apparel &amp; Leather</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CTEXTILE</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561.230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1215.840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306.290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49</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Wood and Wood Products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CWOOD</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111.270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146.190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17.480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50</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Paper Products,  Printing  and Publishing</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CPAPER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51</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Chemical and plastic products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CCHEMICAL</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52</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Metal and metal products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CMETAL</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53</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Machinery And Equipment</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CMACHINE</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27.700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11.940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8.940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54</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Other Manufactured products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COMANU</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580.250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1384.420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520.440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55</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Electricity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CELECTRIC</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253.960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367.780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65.570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56</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CWATER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72.390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254.830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119.950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57</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Building and Construction</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CBCONSTR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58</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Trade</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CTRADE</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59</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Transport </w:t>
            </w:r>
            <w:proofErr w:type="spellStart"/>
            <w:r w:rsidRPr="001264EE">
              <w:rPr>
                <w:rFonts w:asciiTheme="majorBidi" w:hAnsiTheme="majorBidi" w:cstheme="majorBidi"/>
                <w:color w:val="000000"/>
                <w:sz w:val="14"/>
                <w:szCs w:val="14"/>
              </w:rPr>
              <w:t>nec</w:t>
            </w:r>
            <w:proofErr w:type="spellEnd"/>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CTRANSNEC</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1416.950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2648.050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964.120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60</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Water Transport</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CWTRTRANS</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61</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Air Transport</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CAIRTRANS</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62</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Communication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CCOMMUN</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40.760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38.930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10.210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63</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Finance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CFINANCE</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64</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Insurance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CINSURANCE</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65</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Business Services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CBUSINESS</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66</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Recreational and other services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CRECOSER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679.030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1798.100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694.090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892.770</w:t>
            </w: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67</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Public administration, defense, education  and health</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CBADEHSER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289.220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694.880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232.610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5543.400</w:t>
            </w: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68</w:t>
            </w:r>
          </w:p>
        </w:tc>
        <w:tc>
          <w:tcPr>
            <w:tcW w:w="141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Dwellings</w:t>
            </w:r>
          </w:p>
        </w:tc>
        <w:tc>
          <w:tcPr>
            <w:tcW w:w="502"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CDWELLINGS</w:t>
            </w:r>
          </w:p>
        </w:tc>
        <w:tc>
          <w:tcPr>
            <w:tcW w:w="296"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69</w:t>
            </w:r>
          </w:p>
        </w:tc>
        <w:tc>
          <w:tcPr>
            <w:tcW w:w="141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Labour</w:t>
            </w:r>
          </w:p>
        </w:tc>
        <w:tc>
          <w:tcPr>
            <w:tcW w:w="502"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FLABOUR</w:t>
            </w:r>
          </w:p>
        </w:tc>
        <w:tc>
          <w:tcPr>
            <w:tcW w:w="296"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70</w:t>
            </w:r>
          </w:p>
        </w:tc>
        <w:tc>
          <w:tcPr>
            <w:tcW w:w="1413"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Capital</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FCAPITAL</w:t>
            </w:r>
          </w:p>
        </w:tc>
        <w:tc>
          <w:tcPr>
            <w:tcW w:w="296"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71</w:t>
            </w:r>
          </w:p>
        </w:tc>
        <w:tc>
          <w:tcPr>
            <w:tcW w:w="141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Land</w:t>
            </w:r>
          </w:p>
        </w:tc>
        <w:tc>
          <w:tcPr>
            <w:tcW w:w="502"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FLAND</w:t>
            </w:r>
          </w:p>
        </w:tc>
        <w:tc>
          <w:tcPr>
            <w:tcW w:w="296"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72</w:t>
            </w:r>
          </w:p>
        </w:tc>
        <w:tc>
          <w:tcPr>
            <w:tcW w:w="141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High Income Households </w:t>
            </w:r>
          </w:p>
        </w:tc>
        <w:tc>
          <w:tcPr>
            <w:tcW w:w="502"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HHSHINCOME</w:t>
            </w:r>
          </w:p>
        </w:tc>
        <w:tc>
          <w:tcPr>
            <w:tcW w:w="296"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2066.740</w:t>
            </w: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4022.390</w:t>
            </w:r>
          </w:p>
        </w:tc>
        <w:tc>
          <w:tcPr>
            <w:tcW w:w="4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471.070</w:t>
            </w:r>
          </w:p>
        </w:tc>
        <w:tc>
          <w:tcPr>
            <w:tcW w:w="46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73</w:t>
            </w:r>
          </w:p>
        </w:tc>
        <w:tc>
          <w:tcPr>
            <w:tcW w:w="1413"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Medium Income Households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HHSMINCOME</w:t>
            </w:r>
          </w:p>
        </w:tc>
        <w:tc>
          <w:tcPr>
            <w:tcW w:w="296"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5370.140</w:t>
            </w:r>
          </w:p>
        </w:tc>
        <w:tc>
          <w:tcPr>
            <w:tcW w:w="44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10457.520</w:t>
            </w:r>
          </w:p>
        </w:tc>
        <w:tc>
          <w:tcPr>
            <w:tcW w:w="41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1219.200</w:t>
            </w:r>
          </w:p>
        </w:tc>
        <w:tc>
          <w:tcPr>
            <w:tcW w:w="46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74</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 xml:space="preserve">Low Income Households </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HHSLINCOME</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2019.960</w:t>
            </w: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3931.270</w:t>
            </w: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460.480</w:t>
            </w: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75</w:t>
            </w:r>
          </w:p>
        </w:tc>
        <w:tc>
          <w:tcPr>
            <w:tcW w:w="141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Enterprises</w:t>
            </w:r>
          </w:p>
        </w:tc>
        <w:tc>
          <w:tcPr>
            <w:tcW w:w="502"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ENTR</w:t>
            </w:r>
          </w:p>
        </w:tc>
        <w:tc>
          <w:tcPr>
            <w:tcW w:w="296"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-3861.360</w:t>
            </w:r>
          </w:p>
        </w:tc>
        <w:tc>
          <w:tcPr>
            <w:tcW w:w="46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76</w:t>
            </w:r>
          </w:p>
        </w:tc>
        <w:tc>
          <w:tcPr>
            <w:tcW w:w="141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Government</w:t>
            </w:r>
          </w:p>
        </w:tc>
        <w:tc>
          <w:tcPr>
            <w:tcW w:w="502"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GOV</w:t>
            </w:r>
          </w:p>
        </w:tc>
        <w:tc>
          <w:tcPr>
            <w:tcW w:w="296"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1785.290</w:t>
            </w:r>
          </w:p>
        </w:tc>
      </w:tr>
      <w:tr w:rsidR="00BC2E62" w:rsidRPr="001264EE" w:rsidTr="007B1B50">
        <w:trPr>
          <w:trHeight w:hRule="exact" w:val="147"/>
          <w:jc w:val="center"/>
        </w:trPr>
        <w:tc>
          <w:tcPr>
            <w:tcW w:w="178" w:type="pct"/>
            <w:tcBorders>
              <w:top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77</w:t>
            </w:r>
          </w:p>
        </w:tc>
        <w:tc>
          <w:tcPr>
            <w:tcW w:w="1413" w:type="pct"/>
            <w:tcBorders>
              <w:top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 taxes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DIRECTTAX</w:t>
            </w:r>
          </w:p>
        </w:tc>
        <w:tc>
          <w:tcPr>
            <w:tcW w:w="296" w:type="pct"/>
            <w:tcBorders>
              <w:top w:val="nil"/>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23.970</w:t>
            </w:r>
          </w:p>
        </w:tc>
        <w:tc>
          <w:tcPr>
            <w:tcW w:w="44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60.570</w:t>
            </w:r>
          </w:p>
        </w:tc>
        <w:tc>
          <w:tcPr>
            <w:tcW w:w="443"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24.890</w:t>
            </w:r>
          </w:p>
        </w:tc>
        <w:tc>
          <w:tcPr>
            <w:tcW w:w="41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1675.860</w:t>
            </w:r>
          </w:p>
        </w:tc>
        <w:tc>
          <w:tcPr>
            <w:tcW w:w="411"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tcBorders>
              <w:top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78</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 Taxes without import tariffs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INDIRECTTAX</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79</w:t>
            </w:r>
          </w:p>
        </w:tc>
        <w:tc>
          <w:tcPr>
            <w:tcW w:w="1413" w:type="pct"/>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 Tariffs</w:t>
            </w:r>
          </w:p>
        </w:tc>
        <w:tc>
          <w:tcPr>
            <w:tcW w:w="502" w:type="pct"/>
            <w:tcBorders>
              <w:top w:val="nil"/>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IMPORTTAR</w:t>
            </w:r>
          </w:p>
        </w:tc>
        <w:tc>
          <w:tcPr>
            <w:tcW w:w="296" w:type="pct"/>
            <w:tcBorders>
              <w:left w:val="single" w:sz="4"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80</w:t>
            </w:r>
          </w:p>
        </w:tc>
        <w:tc>
          <w:tcPr>
            <w:tcW w:w="1413" w:type="pct"/>
            <w:tcBorders>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Activity subsidy</w:t>
            </w:r>
          </w:p>
        </w:tc>
        <w:tc>
          <w:tcPr>
            <w:tcW w:w="502"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ASUBSIDY</w:t>
            </w:r>
          </w:p>
        </w:tc>
        <w:tc>
          <w:tcPr>
            <w:tcW w:w="296" w:type="pct"/>
            <w:tcBorders>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tcBorders>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single" w:sz="2" w:space="0" w:color="auto"/>
              <w:bottom w:val="nil"/>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81</w:t>
            </w:r>
          </w:p>
        </w:tc>
        <w:tc>
          <w:tcPr>
            <w:tcW w:w="1413" w:type="pct"/>
            <w:tcBorders>
              <w:top w:val="single" w:sz="2" w:space="0" w:color="auto"/>
              <w:bottom w:val="nil"/>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Saving and investment</w:t>
            </w:r>
          </w:p>
        </w:tc>
        <w:tc>
          <w:tcPr>
            <w:tcW w:w="502" w:type="pct"/>
            <w:tcBorders>
              <w:top w:val="single" w:sz="2" w:space="0" w:color="auto"/>
              <w:bottom w:val="nil"/>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S-I</w:t>
            </w:r>
          </w:p>
        </w:tc>
        <w:tc>
          <w:tcPr>
            <w:tcW w:w="296" w:type="pct"/>
            <w:tcBorders>
              <w:top w:val="single" w:sz="2" w:space="0" w:color="auto"/>
              <w:left w:val="single" w:sz="4"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385.700</w:t>
            </w: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1068.790</w:t>
            </w:r>
          </w:p>
        </w:tc>
        <w:tc>
          <w:tcPr>
            <w:tcW w:w="443"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402.880</w:t>
            </w:r>
          </w:p>
        </w:tc>
        <w:tc>
          <w:tcPr>
            <w:tcW w:w="4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9112.390</w:t>
            </w:r>
          </w:p>
        </w:tc>
        <w:tc>
          <w:tcPr>
            <w:tcW w:w="411"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664.770</w:t>
            </w:r>
          </w:p>
        </w:tc>
        <w:tc>
          <w:tcPr>
            <w:tcW w:w="462" w:type="pct"/>
            <w:tcBorders>
              <w:top w:val="single" w:sz="2" w:space="0" w:color="auto"/>
              <w:bottom w:val="nil"/>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nil"/>
              <w:bottom w:val="single" w:sz="2"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82</w:t>
            </w:r>
          </w:p>
        </w:tc>
        <w:tc>
          <w:tcPr>
            <w:tcW w:w="1413" w:type="pct"/>
            <w:tcBorders>
              <w:top w:val="nil"/>
              <w:bottom w:val="single" w:sz="2"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Rest of the World</w:t>
            </w:r>
          </w:p>
        </w:tc>
        <w:tc>
          <w:tcPr>
            <w:tcW w:w="502" w:type="pct"/>
            <w:tcBorders>
              <w:top w:val="nil"/>
              <w:bottom w:val="single" w:sz="2"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ROW</w:t>
            </w:r>
          </w:p>
        </w:tc>
        <w:tc>
          <w:tcPr>
            <w:tcW w:w="296" w:type="pct"/>
            <w:tcBorders>
              <w:top w:val="nil"/>
              <w:left w:val="single" w:sz="4" w:space="0" w:color="auto"/>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43"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11"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c>
          <w:tcPr>
            <w:tcW w:w="462" w:type="pct"/>
            <w:tcBorders>
              <w:top w:val="nil"/>
              <w:bottom w:val="single" w:sz="2"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p>
        </w:tc>
      </w:tr>
      <w:tr w:rsidR="00BC2E62" w:rsidRPr="001264EE" w:rsidTr="007B1B50">
        <w:trPr>
          <w:trHeight w:hRule="exact" w:val="147"/>
          <w:jc w:val="center"/>
        </w:trPr>
        <w:tc>
          <w:tcPr>
            <w:tcW w:w="178" w:type="pct"/>
            <w:tcBorders>
              <w:top w:val="single" w:sz="2" w:space="0" w:color="auto"/>
              <w:bottom w:val="single" w:sz="8" w:space="0" w:color="auto"/>
            </w:tcBorders>
            <w:shd w:val="clear" w:color="auto" w:fill="auto"/>
            <w:vAlign w:val="center"/>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83</w:t>
            </w:r>
          </w:p>
        </w:tc>
        <w:tc>
          <w:tcPr>
            <w:tcW w:w="141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502" w:type="pct"/>
            <w:tcBorders>
              <w:top w:val="single" w:sz="2" w:space="0" w:color="auto"/>
              <w:bottom w:val="single" w:sz="8" w:space="0" w:color="auto"/>
              <w:right w:val="single" w:sz="4" w:space="0" w:color="auto"/>
            </w:tcBorders>
            <w:shd w:val="clear" w:color="auto" w:fill="auto"/>
          </w:tcPr>
          <w:p w:rsidR="00BC2E62" w:rsidRPr="001264EE" w:rsidRDefault="00BC2E62" w:rsidP="007B1B50">
            <w:pPr>
              <w:autoSpaceDE w:val="0"/>
              <w:autoSpaceDN w:val="0"/>
              <w:adjustRightInd w:val="0"/>
              <w:rPr>
                <w:rFonts w:asciiTheme="majorBidi" w:hAnsiTheme="majorBidi" w:cstheme="majorBidi"/>
                <w:color w:val="000000"/>
                <w:sz w:val="14"/>
                <w:szCs w:val="14"/>
              </w:rPr>
            </w:pPr>
            <w:r w:rsidRPr="001264EE">
              <w:rPr>
                <w:rFonts w:asciiTheme="majorBidi" w:hAnsiTheme="majorBidi" w:cstheme="majorBidi"/>
                <w:color w:val="000000"/>
                <w:sz w:val="14"/>
                <w:szCs w:val="14"/>
              </w:rPr>
              <w:t>TOTAL</w:t>
            </w:r>
          </w:p>
        </w:tc>
        <w:tc>
          <w:tcPr>
            <w:tcW w:w="296" w:type="pct"/>
            <w:tcBorders>
              <w:top w:val="single" w:sz="2" w:space="0" w:color="auto"/>
              <w:left w:val="single" w:sz="4"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9456.840</w:t>
            </w:r>
          </w:p>
        </w:tc>
        <w:tc>
          <w:tcPr>
            <w:tcW w:w="44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10615.780</w:t>
            </w:r>
          </w:p>
        </w:tc>
        <w:tc>
          <w:tcPr>
            <w:tcW w:w="44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27543.590</w:t>
            </w:r>
          </w:p>
        </w:tc>
        <w:tc>
          <w:tcPr>
            <w:tcW w:w="443"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10358.460</w:t>
            </w:r>
          </w:p>
        </w:tc>
        <w:tc>
          <w:tcPr>
            <w:tcW w:w="411"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29199.430</w:t>
            </w:r>
          </w:p>
        </w:tc>
        <w:tc>
          <w:tcPr>
            <w:tcW w:w="411"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5390.340</w:t>
            </w:r>
          </w:p>
        </w:tc>
        <w:tc>
          <w:tcPr>
            <w:tcW w:w="462" w:type="pct"/>
            <w:tcBorders>
              <w:top w:val="single" w:sz="2" w:space="0" w:color="auto"/>
              <w:bottom w:val="single" w:sz="8" w:space="0" w:color="auto"/>
            </w:tcBorders>
            <w:shd w:val="clear" w:color="auto" w:fill="auto"/>
          </w:tcPr>
          <w:p w:rsidR="00BC2E62" w:rsidRPr="001264EE" w:rsidRDefault="00BC2E62" w:rsidP="007B1B50">
            <w:pPr>
              <w:autoSpaceDE w:val="0"/>
              <w:autoSpaceDN w:val="0"/>
              <w:adjustRightInd w:val="0"/>
              <w:jc w:val="right"/>
              <w:rPr>
                <w:rFonts w:asciiTheme="majorBidi" w:hAnsiTheme="majorBidi" w:cstheme="majorBidi"/>
                <w:color w:val="000000"/>
                <w:sz w:val="14"/>
                <w:szCs w:val="14"/>
              </w:rPr>
            </w:pPr>
            <w:r w:rsidRPr="001264EE">
              <w:rPr>
                <w:rFonts w:asciiTheme="majorBidi" w:hAnsiTheme="majorBidi" w:cstheme="majorBidi"/>
                <w:color w:val="000000"/>
                <w:sz w:val="14"/>
                <w:szCs w:val="14"/>
              </w:rPr>
              <w:t>1785.290</w:t>
            </w:r>
          </w:p>
        </w:tc>
      </w:tr>
    </w:tbl>
    <w:p w:rsidR="00BC2E62" w:rsidRPr="003F3DBA" w:rsidRDefault="00BC2E62" w:rsidP="00BC2E62">
      <w:pPr>
        <w:rPr>
          <w:rFonts w:asciiTheme="majorBidi" w:hAnsiTheme="majorBidi" w:cstheme="majorBidi"/>
          <w:sz w:val="12"/>
          <w:szCs w:val="12"/>
        </w:rPr>
      </w:pPr>
    </w:p>
    <w:p w:rsidR="00BC2E62" w:rsidRPr="003F3DBA" w:rsidRDefault="00BC2E62" w:rsidP="00BC2E62">
      <w:pPr>
        <w:rPr>
          <w:rFonts w:asciiTheme="majorBidi" w:hAnsiTheme="majorBidi" w:cstheme="majorBidi"/>
          <w:sz w:val="12"/>
          <w:szCs w:val="12"/>
        </w:rPr>
      </w:pPr>
      <w:r w:rsidRPr="003F3DBA">
        <w:rPr>
          <w:rFonts w:asciiTheme="majorBidi" w:hAnsiTheme="majorBidi" w:cstheme="majorBidi"/>
          <w:sz w:val="12"/>
          <w:szCs w:val="12"/>
        </w:rPr>
        <w:br w:type="page"/>
      </w:r>
    </w:p>
    <w:p w:rsidR="00BC2E62" w:rsidRPr="0065329C" w:rsidRDefault="00BC2E62" w:rsidP="00BC2E62">
      <w:pPr>
        <w:spacing w:before="120" w:after="120"/>
        <w:rPr>
          <w:sz w:val="22"/>
          <w:szCs w:val="22"/>
        </w:rPr>
      </w:pPr>
      <w:r>
        <w:rPr>
          <w:rFonts w:asciiTheme="majorBidi" w:hAnsiTheme="majorBidi" w:cstheme="majorBidi"/>
          <w:b/>
          <w:bCs/>
          <w:sz w:val="22"/>
          <w:szCs w:val="22"/>
        </w:rPr>
        <w:lastRenderedPageBreak/>
        <w:t>Appendix</w:t>
      </w:r>
      <w:r w:rsidRPr="0065329C">
        <w:rPr>
          <w:rFonts w:asciiTheme="majorBidi" w:hAnsiTheme="majorBidi" w:cstheme="majorBidi"/>
          <w:b/>
          <w:bCs/>
          <w:sz w:val="22"/>
          <w:szCs w:val="22"/>
        </w:rPr>
        <w:t xml:space="preserve"> (Continued): The detailed 2004’s SAM for Sudan (SG Millions)</w:t>
      </w:r>
    </w:p>
    <w:tbl>
      <w:tblPr>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
      <w:tblGrid>
        <w:gridCol w:w="388"/>
        <w:gridCol w:w="3089"/>
        <w:gridCol w:w="1095"/>
        <w:gridCol w:w="1047"/>
        <w:gridCol w:w="1047"/>
        <w:gridCol w:w="1047"/>
        <w:gridCol w:w="1047"/>
        <w:gridCol w:w="1047"/>
        <w:gridCol w:w="1049"/>
      </w:tblGrid>
      <w:tr w:rsidR="00BC2E62" w:rsidRPr="0065329C" w:rsidTr="007B1B50">
        <w:trPr>
          <w:trHeight w:hRule="exact" w:val="147"/>
          <w:jc w:val="center"/>
        </w:trPr>
        <w:tc>
          <w:tcPr>
            <w:tcW w:w="179" w:type="pct"/>
            <w:tcBorders>
              <w:top w:val="single" w:sz="8" w:space="0" w:color="auto"/>
              <w:bottom w:val="nil"/>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No.</w:t>
            </w:r>
          </w:p>
        </w:tc>
        <w:tc>
          <w:tcPr>
            <w:tcW w:w="1423" w:type="pct"/>
            <w:tcBorders>
              <w:top w:val="single" w:sz="8"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505" w:type="pct"/>
            <w:tcBorders>
              <w:top w:val="single" w:sz="8" w:space="0" w:color="auto"/>
              <w:bottom w:val="nil"/>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8" w:space="0" w:color="auto"/>
              <w:left w:val="single" w:sz="4" w:space="0" w:color="auto"/>
              <w:bottom w:val="nil"/>
            </w:tcBorders>
            <w:shd w:val="clear" w:color="auto" w:fill="auto"/>
          </w:tcPr>
          <w:p w:rsidR="00BC2E62" w:rsidRPr="0065329C" w:rsidRDefault="00BC2E62" w:rsidP="007B1B50">
            <w:pPr>
              <w:autoSpaceDE w:val="0"/>
              <w:autoSpaceDN w:val="0"/>
              <w:adjustRightInd w:val="0"/>
              <w:jc w:val="center"/>
              <w:rPr>
                <w:rFonts w:asciiTheme="majorBidi" w:hAnsiTheme="majorBidi" w:cstheme="majorBidi"/>
                <w:color w:val="000000"/>
                <w:sz w:val="14"/>
                <w:szCs w:val="14"/>
              </w:rPr>
            </w:pPr>
            <w:r w:rsidRPr="0065329C">
              <w:rPr>
                <w:rFonts w:asciiTheme="majorBidi" w:hAnsiTheme="majorBidi" w:cstheme="majorBidi"/>
                <w:color w:val="000000"/>
                <w:sz w:val="14"/>
                <w:szCs w:val="14"/>
              </w:rPr>
              <w:t>78</w:t>
            </w:r>
          </w:p>
        </w:tc>
        <w:tc>
          <w:tcPr>
            <w:tcW w:w="482" w:type="pct"/>
            <w:tcBorders>
              <w:top w:val="single" w:sz="8" w:space="0" w:color="auto"/>
              <w:bottom w:val="nil"/>
            </w:tcBorders>
            <w:shd w:val="clear" w:color="auto" w:fill="auto"/>
          </w:tcPr>
          <w:p w:rsidR="00BC2E62" w:rsidRPr="0065329C" w:rsidRDefault="00BC2E62" w:rsidP="007B1B50">
            <w:pPr>
              <w:autoSpaceDE w:val="0"/>
              <w:autoSpaceDN w:val="0"/>
              <w:adjustRightInd w:val="0"/>
              <w:jc w:val="center"/>
              <w:rPr>
                <w:rFonts w:asciiTheme="majorBidi" w:hAnsiTheme="majorBidi" w:cstheme="majorBidi"/>
                <w:color w:val="000000"/>
                <w:sz w:val="14"/>
                <w:szCs w:val="14"/>
              </w:rPr>
            </w:pPr>
            <w:r w:rsidRPr="0065329C">
              <w:rPr>
                <w:rFonts w:asciiTheme="majorBidi" w:hAnsiTheme="majorBidi" w:cstheme="majorBidi"/>
                <w:color w:val="000000"/>
                <w:sz w:val="14"/>
                <w:szCs w:val="14"/>
              </w:rPr>
              <w:t>79</w:t>
            </w:r>
          </w:p>
        </w:tc>
        <w:tc>
          <w:tcPr>
            <w:tcW w:w="482" w:type="pct"/>
            <w:tcBorders>
              <w:top w:val="single" w:sz="8" w:space="0" w:color="auto"/>
              <w:bottom w:val="nil"/>
            </w:tcBorders>
            <w:shd w:val="clear" w:color="auto" w:fill="auto"/>
          </w:tcPr>
          <w:p w:rsidR="00BC2E62" w:rsidRPr="0065329C" w:rsidRDefault="00BC2E62" w:rsidP="007B1B50">
            <w:pPr>
              <w:autoSpaceDE w:val="0"/>
              <w:autoSpaceDN w:val="0"/>
              <w:adjustRightInd w:val="0"/>
              <w:jc w:val="center"/>
              <w:rPr>
                <w:rFonts w:asciiTheme="majorBidi" w:hAnsiTheme="majorBidi" w:cstheme="majorBidi"/>
                <w:color w:val="000000"/>
                <w:sz w:val="14"/>
                <w:szCs w:val="14"/>
              </w:rPr>
            </w:pPr>
            <w:r w:rsidRPr="0065329C">
              <w:rPr>
                <w:rFonts w:asciiTheme="majorBidi" w:hAnsiTheme="majorBidi" w:cstheme="majorBidi"/>
                <w:color w:val="000000"/>
                <w:sz w:val="14"/>
                <w:szCs w:val="14"/>
              </w:rPr>
              <w:t>80</w:t>
            </w:r>
          </w:p>
        </w:tc>
        <w:tc>
          <w:tcPr>
            <w:tcW w:w="482" w:type="pct"/>
            <w:tcBorders>
              <w:top w:val="single" w:sz="8" w:space="0" w:color="auto"/>
              <w:bottom w:val="nil"/>
            </w:tcBorders>
            <w:shd w:val="clear" w:color="auto" w:fill="auto"/>
          </w:tcPr>
          <w:p w:rsidR="00BC2E62" w:rsidRPr="0065329C" w:rsidRDefault="00BC2E62" w:rsidP="007B1B50">
            <w:pPr>
              <w:autoSpaceDE w:val="0"/>
              <w:autoSpaceDN w:val="0"/>
              <w:adjustRightInd w:val="0"/>
              <w:jc w:val="center"/>
              <w:rPr>
                <w:rFonts w:asciiTheme="majorBidi" w:hAnsiTheme="majorBidi" w:cstheme="majorBidi"/>
                <w:color w:val="000000"/>
                <w:sz w:val="14"/>
                <w:szCs w:val="14"/>
              </w:rPr>
            </w:pPr>
            <w:r w:rsidRPr="0065329C">
              <w:rPr>
                <w:rFonts w:asciiTheme="majorBidi" w:hAnsiTheme="majorBidi" w:cstheme="majorBidi"/>
                <w:color w:val="000000"/>
                <w:sz w:val="14"/>
                <w:szCs w:val="14"/>
              </w:rPr>
              <w:t>81</w:t>
            </w:r>
          </w:p>
        </w:tc>
        <w:tc>
          <w:tcPr>
            <w:tcW w:w="482" w:type="pct"/>
            <w:tcBorders>
              <w:top w:val="single" w:sz="8" w:space="0" w:color="auto"/>
              <w:bottom w:val="nil"/>
              <w:right w:val="single" w:sz="4" w:space="0" w:color="auto"/>
            </w:tcBorders>
            <w:shd w:val="clear" w:color="auto" w:fill="auto"/>
          </w:tcPr>
          <w:p w:rsidR="00BC2E62" w:rsidRPr="0065329C" w:rsidRDefault="00BC2E62" w:rsidP="007B1B50">
            <w:pPr>
              <w:autoSpaceDE w:val="0"/>
              <w:autoSpaceDN w:val="0"/>
              <w:adjustRightInd w:val="0"/>
              <w:jc w:val="center"/>
              <w:rPr>
                <w:rFonts w:asciiTheme="majorBidi" w:hAnsiTheme="majorBidi" w:cstheme="majorBidi"/>
                <w:color w:val="000000"/>
                <w:sz w:val="14"/>
                <w:szCs w:val="14"/>
              </w:rPr>
            </w:pPr>
            <w:r w:rsidRPr="0065329C">
              <w:rPr>
                <w:rFonts w:asciiTheme="majorBidi" w:hAnsiTheme="majorBidi" w:cstheme="majorBidi"/>
                <w:color w:val="000000"/>
                <w:sz w:val="14"/>
                <w:szCs w:val="14"/>
              </w:rPr>
              <w:t>82</w:t>
            </w:r>
          </w:p>
        </w:tc>
        <w:tc>
          <w:tcPr>
            <w:tcW w:w="483" w:type="pct"/>
            <w:tcBorders>
              <w:top w:val="single" w:sz="8" w:space="0" w:color="auto"/>
              <w:left w:val="single" w:sz="4" w:space="0" w:color="auto"/>
              <w:bottom w:val="nil"/>
            </w:tcBorders>
            <w:shd w:val="clear" w:color="auto" w:fill="auto"/>
          </w:tcPr>
          <w:p w:rsidR="00BC2E62" w:rsidRPr="0065329C" w:rsidRDefault="00BC2E62" w:rsidP="007B1B50">
            <w:pPr>
              <w:autoSpaceDE w:val="0"/>
              <w:autoSpaceDN w:val="0"/>
              <w:adjustRightInd w:val="0"/>
              <w:jc w:val="center"/>
              <w:rPr>
                <w:rFonts w:asciiTheme="majorBidi" w:hAnsiTheme="majorBidi" w:cstheme="majorBidi"/>
                <w:color w:val="000000"/>
                <w:sz w:val="14"/>
                <w:szCs w:val="14"/>
              </w:rPr>
            </w:pPr>
            <w:r w:rsidRPr="0065329C">
              <w:rPr>
                <w:rFonts w:asciiTheme="majorBidi" w:hAnsiTheme="majorBidi" w:cstheme="majorBidi"/>
                <w:color w:val="000000"/>
                <w:sz w:val="14"/>
                <w:szCs w:val="14"/>
              </w:rPr>
              <w:t>83</w:t>
            </w:r>
          </w:p>
        </w:tc>
      </w:tr>
      <w:tr w:rsidR="00BC2E62" w:rsidRPr="0065329C" w:rsidTr="007B1B50">
        <w:trPr>
          <w:trHeight w:hRule="exact" w:val="147"/>
          <w:jc w:val="center"/>
        </w:trPr>
        <w:tc>
          <w:tcPr>
            <w:tcW w:w="179" w:type="pct"/>
            <w:tcBorders>
              <w:top w:val="nil"/>
              <w:bottom w:val="single" w:sz="4" w:space="0" w:color="auto"/>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p>
        </w:tc>
        <w:tc>
          <w:tcPr>
            <w:tcW w:w="1423" w:type="pct"/>
            <w:tcBorders>
              <w:top w:val="nil"/>
              <w:bottom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Account name</w:t>
            </w:r>
          </w:p>
        </w:tc>
        <w:tc>
          <w:tcPr>
            <w:tcW w:w="505" w:type="pct"/>
            <w:tcBorders>
              <w:top w:val="nil"/>
              <w:bottom w:val="single" w:sz="4" w:space="0" w:color="auto"/>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Code</w:t>
            </w:r>
          </w:p>
        </w:tc>
        <w:tc>
          <w:tcPr>
            <w:tcW w:w="482" w:type="pct"/>
            <w:tcBorders>
              <w:top w:val="nil"/>
              <w:left w:val="single" w:sz="4" w:space="0" w:color="auto"/>
              <w:bottom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INDIRECTTAX</w:t>
            </w:r>
          </w:p>
        </w:tc>
        <w:tc>
          <w:tcPr>
            <w:tcW w:w="482" w:type="pct"/>
            <w:tcBorders>
              <w:top w:val="nil"/>
              <w:bottom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IMPORTTAR</w:t>
            </w:r>
          </w:p>
        </w:tc>
        <w:tc>
          <w:tcPr>
            <w:tcW w:w="482" w:type="pct"/>
            <w:tcBorders>
              <w:top w:val="nil"/>
              <w:bottom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ASUBSIDY</w:t>
            </w:r>
          </w:p>
        </w:tc>
        <w:tc>
          <w:tcPr>
            <w:tcW w:w="482" w:type="pct"/>
            <w:tcBorders>
              <w:top w:val="nil"/>
              <w:bottom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S-I</w:t>
            </w:r>
          </w:p>
        </w:tc>
        <w:tc>
          <w:tcPr>
            <w:tcW w:w="482" w:type="pct"/>
            <w:tcBorders>
              <w:top w:val="nil"/>
              <w:bottom w:val="single" w:sz="4" w:space="0" w:color="auto"/>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ROW</w:t>
            </w:r>
          </w:p>
        </w:tc>
        <w:tc>
          <w:tcPr>
            <w:tcW w:w="483" w:type="pct"/>
            <w:tcBorders>
              <w:top w:val="nil"/>
              <w:left w:val="single" w:sz="4" w:space="0" w:color="auto"/>
              <w:bottom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TOTAL</w:t>
            </w:r>
          </w:p>
        </w:tc>
      </w:tr>
      <w:tr w:rsidR="00BC2E62" w:rsidRPr="0065329C" w:rsidTr="007B1B50">
        <w:trPr>
          <w:trHeight w:hRule="exact" w:val="147"/>
          <w:jc w:val="center"/>
        </w:trPr>
        <w:tc>
          <w:tcPr>
            <w:tcW w:w="179" w:type="pct"/>
            <w:tcBorders>
              <w:top w:val="single" w:sz="4" w:space="0" w:color="auto"/>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w:t>
            </w:r>
          </w:p>
        </w:tc>
        <w:tc>
          <w:tcPr>
            <w:tcW w:w="1423" w:type="pct"/>
            <w:tcBorders>
              <w:top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Wheat</w:t>
            </w:r>
          </w:p>
        </w:tc>
        <w:tc>
          <w:tcPr>
            <w:tcW w:w="505" w:type="pct"/>
            <w:tcBorders>
              <w:top w:val="single" w:sz="4" w:space="0" w:color="auto"/>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AWHEAT</w:t>
            </w:r>
          </w:p>
        </w:tc>
        <w:tc>
          <w:tcPr>
            <w:tcW w:w="482" w:type="pct"/>
            <w:tcBorders>
              <w:top w:val="single" w:sz="4" w:space="0" w:color="auto"/>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4" w:space="0" w:color="auto"/>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top w:val="single" w:sz="4" w:space="0" w:color="auto"/>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419.970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2</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Cereals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ACEREALS</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1836.200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3</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Cotton</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ACOTTON</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1066.890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4</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Oil Seeds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AOILSEEDS</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930.890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5</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Other Crops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AOCROPS</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7656.250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6</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Livestock</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ALIVESTOCK</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15474.600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7</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Raw Milk</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ARAWMILK</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117.810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8</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Forestry</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AFORESTRY</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195.820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9</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Sugar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ASUGAR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1974.570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10</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Food , Beverages, and Tobacco Manufacturing</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AFBTBACO</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8010.840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11</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Fishery</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AFISHERY</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543.750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12</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Other Mining and Quarrying</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AOMINQUAR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650.750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13</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Petroleum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APETROL</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9240.530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14</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Textile, Wearing Apparel &amp; Leather</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ATEXTILE</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826.470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15</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Wood and Wood Products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AWOOD</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146.490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16</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Paper Products,  Printing  and Publishing</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APAPER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357.080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17</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Chemical and Plastic Manufacturing</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ACHEMICAL</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2863.670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18</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Metal Industries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AMETAL</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907.230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19</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Machinery And Equipment</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AMACHINE</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712.090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20</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Other Manufacturing Industries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AOMANU</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407.000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21</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Electricity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AELECTRIC</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2710.280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22</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Water</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AWATER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636.700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23</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Building and Construction</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ABCONSTR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6531.330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24</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Trade</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ATRADE</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6431.490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25</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Transport </w:t>
            </w:r>
            <w:proofErr w:type="spellStart"/>
            <w:r w:rsidRPr="0065329C">
              <w:rPr>
                <w:rFonts w:asciiTheme="majorBidi" w:hAnsiTheme="majorBidi" w:cstheme="majorBidi"/>
                <w:color w:val="000000"/>
                <w:sz w:val="14"/>
                <w:szCs w:val="14"/>
              </w:rPr>
              <w:t>nec</w:t>
            </w:r>
            <w:proofErr w:type="spellEnd"/>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ATRANSNEC</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6762.490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26</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Water Transport</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AWTRTRANS</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397.910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27</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Air Transport</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AAIRTRANS</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411.350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28</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Communication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ACOMMUN</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755.970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29</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Finance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AFINANCE</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848.830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30</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Insurance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AINSURANCE</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180.830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31</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Business Services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ABUSINESS</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2523.180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32</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Recreational and other services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ARECOSER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4748.120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33</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Public administration, defense, education  and health</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ABADEHSER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6971.870</w:t>
            </w:r>
          </w:p>
        </w:tc>
      </w:tr>
      <w:tr w:rsidR="00BC2E62" w:rsidRPr="0065329C" w:rsidTr="007B1B50">
        <w:trPr>
          <w:trHeight w:hRule="exact" w:val="147"/>
          <w:jc w:val="center"/>
        </w:trPr>
        <w:tc>
          <w:tcPr>
            <w:tcW w:w="179" w:type="pct"/>
            <w:tcBorders>
              <w:bottom w:val="single" w:sz="2" w:space="0" w:color="auto"/>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34</w:t>
            </w:r>
          </w:p>
        </w:tc>
        <w:tc>
          <w:tcPr>
            <w:tcW w:w="1423" w:type="pct"/>
            <w:tcBorders>
              <w:bottom w:val="single" w:sz="2"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Dwellings</w:t>
            </w:r>
          </w:p>
        </w:tc>
        <w:tc>
          <w:tcPr>
            <w:tcW w:w="505" w:type="pct"/>
            <w:tcBorders>
              <w:top w:val="nil"/>
              <w:bottom w:val="single" w:sz="2" w:space="0" w:color="auto"/>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ADWELLINGS</w:t>
            </w:r>
          </w:p>
        </w:tc>
        <w:tc>
          <w:tcPr>
            <w:tcW w:w="482" w:type="pct"/>
            <w:tcBorders>
              <w:left w:val="single" w:sz="4" w:space="0" w:color="auto"/>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0.000</w:t>
            </w:r>
          </w:p>
        </w:tc>
      </w:tr>
      <w:tr w:rsidR="00BC2E62" w:rsidRPr="0065329C" w:rsidTr="007B1B50">
        <w:trPr>
          <w:trHeight w:hRule="exact" w:val="147"/>
          <w:jc w:val="center"/>
        </w:trPr>
        <w:tc>
          <w:tcPr>
            <w:tcW w:w="179" w:type="pct"/>
            <w:tcBorders>
              <w:top w:val="single" w:sz="2" w:space="0" w:color="auto"/>
              <w:bottom w:val="nil"/>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35</w:t>
            </w:r>
          </w:p>
        </w:tc>
        <w:tc>
          <w:tcPr>
            <w:tcW w:w="1423" w:type="pct"/>
            <w:tcBorders>
              <w:top w:val="single" w:sz="2" w:space="0" w:color="auto"/>
              <w:bottom w:val="nil"/>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Wheat</w:t>
            </w:r>
          </w:p>
        </w:tc>
        <w:tc>
          <w:tcPr>
            <w:tcW w:w="505" w:type="pct"/>
            <w:tcBorders>
              <w:top w:val="single" w:sz="2" w:space="0" w:color="auto"/>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CWHEAT</w:t>
            </w:r>
          </w:p>
        </w:tc>
        <w:tc>
          <w:tcPr>
            <w:tcW w:w="482" w:type="pct"/>
            <w:tcBorders>
              <w:top w:val="single" w:sz="2" w:space="0" w:color="auto"/>
              <w:left w:val="single" w:sz="4"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top w:val="single" w:sz="2" w:space="0" w:color="auto"/>
              <w:left w:val="single" w:sz="4"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1761.330</w:t>
            </w:r>
          </w:p>
        </w:tc>
      </w:tr>
      <w:tr w:rsidR="00BC2E62" w:rsidRPr="0065329C" w:rsidTr="007B1B50">
        <w:trPr>
          <w:trHeight w:hRule="exact" w:val="147"/>
          <w:jc w:val="center"/>
        </w:trPr>
        <w:tc>
          <w:tcPr>
            <w:tcW w:w="179" w:type="pct"/>
            <w:tcBorders>
              <w:top w:val="nil"/>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36</w:t>
            </w:r>
          </w:p>
        </w:tc>
        <w:tc>
          <w:tcPr>
            <w:tcW w:w="1423" w:type="pct"/>
            <w:tcBorders>
              <w:top w:val="nil"/>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Cereals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CCEREALS</w:t>
            </w:r>
          </w:p>
        </w:tc>
        <w:tc>
          <w:tcPr>
            <w:tcW w:w="482" w:type="pct"/>
            <w:tcBorders>
              <w:top w:val="nil"/>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8.520</w:t>
            </w:r>
          </w:p>
        </w:tc>
        <w:tc>
          <w:tcPr>
            <w:tcW w:w="483" w:type="pct"/>
            <w:tcBorders>
              <w:top w:val="nil"/>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1847.460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37</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Cotton</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CCOTTON</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924.950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1066.890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38</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Oil Seeds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COILSEEDS</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679.440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930.890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39</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Other Crops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COCROPS</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245.760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8690.900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40</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Livestock Products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CLIVESTOCK</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2333.020</w:t>
            </w: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803.320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15800.070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41</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Raw Milk</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CRAWMILK</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198.670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42</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Forestry  Products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CFORESTRY</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78.280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195.820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43</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Sugar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CSUGAR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25.150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2002.980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44</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Food , Beverages, and Tobacco</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CFBTBACO</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11.670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8475.010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45</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Fishery  Products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CFISHERY</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3.390</w:t>
            </w: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50.800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543.750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46</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Other Mining and Quarrying Products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COMINQUAR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10.450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650.750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47</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Petroleum  Products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CPETROL</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6595.310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9396.300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48</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Textile, Wearing Apparel &amp; Leather</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CTEXTILE</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2517.250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49</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Wood and Wood Products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CWOOD</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5.190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510.410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50</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Paper Products,  Printing  and Publishing</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CPAPER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2.820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488.040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51</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Chemical and plastic products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CCHEMICAL</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46.860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3137.500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52</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Metal and metal products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CMETAL</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147.680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1215.450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53</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Machinery And Equipment</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CMACHINE</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3428.430</w:t>
            </w: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3.990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4221.540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54</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Other Manufactured products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COMANU</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50.640</w:t>
            </w: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51.240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4344.440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55</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Electricity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CELECTRIC</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2710.280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56</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Water</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CWATER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636.700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57</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Building and Construction</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CBCONSTR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6203.560</w:t>
            </w: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6682.750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58</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Trade</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CTRADE</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490.370</w:t>
            </w: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3.750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6431.490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59</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Transport </w:t>
            </w:r>
            <w:proofErr w:type="spellStart"/>
            <w:r w:rsidRPr="0065329C">
              <w:rPr>
                <w:rFonts w:asciiTheme="majorBidi" w:hAnsiTheme="majorBidi" w:cstheme="majorBidi"/>
                <w:color w:val="000000"/>
                <w:sz w:val="14"/>
                <w:szCs w:val="14"/>
              </w:rPr>
              <w:t>nec</w:t>
            </w:r>
            <w:proofErr w:type="spellEnd"/>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CTRANSNEC</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7203.860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60</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Water Transport</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CWTRTRANS</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397.910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61</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Air Transport</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CAIRTRANS</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411.350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62</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Communication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CCOMMUN</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755.970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63</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Finance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CFINANCE</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848.830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64</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Insurance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CINSURANCE</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180.830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65</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Business Services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CBUSINESS</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2523.180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66</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Recreational and other services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CRECOSER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4748.120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67</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Public administration, defense, education  and health</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CBADEHSER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7002.300</w:t>
            </w:r>
          </w:p>
        </w:tc>
      </w:tr>
      <w:tr w:rsidR="00BC2E62" w:rsidRPr="0065329C" w:rsidTr="007B1B50">
        <w:trPr>
          <w:trHeight w:hRule="exact" w:val="147"/>
          <w:jc w:val="center"/>
        </w:trPr>
        <w:tc>
          <w:tcPr>
            <w:tcW w:w="179" w:type="pct"/>
            <w:tcBorders>
              <w:bottom w:val="single" w:sz="2" w:space="0" w:color="auto"/>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68</w:t>
            </w:r>
          </w:p>
        </w:tc>
        <w:tc>
          <w:tcPr>
            <w:tcW w:w="1423" w:type="pct"/>
            <w:tcBorders>
              <w:bottom w:val="single" w:sz="2"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Dwellings</w:t>
            </w:r>
          </w:p>
        </w:tc>
        <w:tc>
          <w:tcPr>
            <w:tcW w:w="505" w:type="pct"/>
            <w:tcBorders>
              <w:top w:val="nil"/>
              <w:bottom w:val="single" w:sz="2" w:space="0" w:color="auto"/>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CDWELLINGS</w:t>
            </w:r>
          </w:p>
        </w:tc>
        <w:tc>
          <w:tcPr>
            <w:tcW w:w="482" w:type="pct"/>
            <w:tcBorders>
              <w:left w:val="single" w:sz="4" w:space="0" w:color="auto"/>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0.000</w:t>
            </w:r>
          </w:p>
        </w:tc>
      </w:tr>
      <w:tr w:rsidR="00BC2E62" w:rsidRPr="0065329C" w:rsidTr="007B1B50">
        <w:trPr>
          <w:trHeight w:hRule="exact" w:val="147"/>
          <w:jc w:val="center"/>
        </w:trPr>
        <w:tc>
          <w:tcPr>
            <w:tcW w:w="179" w:type="pct"/>
            <w:tcBorders>
              <w:top w:val="single" w:sz="2" w:space="0" w:color="auto"/>
              <w:bottom w:val="nil"/>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69</w:t>
            </w:r>
          </w:p>
        </w:tc>
        <w:tc>
          <w:tcPr>
            <w:tcW w:w="1423" w:type="pct"/>
            <w:tcBorders>
              <w:top w:val="single" w:sz="2" w:space="0" w:color="auto"/>
              <w:bottom w:val="nil"/>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Labour</w:t>
            </w:r>
          </w:p>
        </w:tc>
        <w:tc>
          <w:tcPr>
            <w:tcW w:w="505" w:type="pct"/>
            <w:tcBorders>
              <w:top w:val="single" w:sz="2" w:space="0" w:color="auto"/>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FLABOUR</w:t>
            </w:r>
          </w:p>
        </w:tc>
        <w:tc>
          <w:tcPr>
            <w:tcW w:w="482" w:type="pct"/>
            <w:tcBorders>
              <w:top w:val="single" w:sz="2" w:space="0" w:color="auto"/>
              <w:left w:val="single" w:sz="4"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top w:val="single" w:sz="2" w:space="0" w:color="auto"/>
              <w:left w:val="single" w:sz="4"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15231.950</w:t>
            </w:r>
          </w:p>
        </w:tc>
      </w:tr>
      <w:tr w:rsidR="00BC2E62" w:rsidRPr="0065329C" w:rsidTr="007B1B50">
        <w:trPr>
          <w:trHeight w:hRule="exact" w:val="147"/>
          <w:jc w:val="center"/>
        </w:trPr>
        <w:tc>
          <w:tcPr>
            <w:tcW w:w="179" w:type="pct"/>
            <w:tcBorders>
              <w:top w:val="nil"/>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70</w:t>
            </w:r>
          </w:p>
        </w:tc>
        <w:tc>
          <w:tcPr>
            <w:tcW w:w="1423" w:type="pct"/>
            <w:tcBorders>
              <w:top w:val="nil"/>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Capital</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FCAPITAL</w:t>
            </w:r>
          </w:p>
        </w:tc>
        <w:tc>
          <w:tcPr>
            <w:tcW w:w="482" w:type="pct"/>
            <w:tcBorders>
              <w:top w:val="nil"/>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top w:val="nil"/>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35566.880</w:t>
            </w:r>
          </w:p>
        </w:tc>
      </w:tr>
      <w:tr w:rsidR="00BC2E62" w:rsidRPr="0065329C" w:rsidTr="007B1B50">
        <w:trPr>
          <w:trHeight w:hRule="exact" w:val="147"/>
          <w:jc w:val="center"/>
        </w:trPr>
        <w:tc>
          <w:tcPr>
            <w:tcW w:w="179" w:type="pct"/>
            <w:tcBorders>
              <w:bottom w:val="single" w:sz="2" w:space="0" w:color="auto"/>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71</w:t>
            </w:r>
          </w:p>
        </w:tc>
        <w:tc>
          <w:tcPr>
            <w:tcW w:w="1423" w:type="pct"/>
            <w:tcBorders>
              <w:bottom w:val="single" w:sz="2"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Land</w:t>
            </w:r>
          </w:p>
        </w:tc>
        <w:tc>
          <w:tcPr>
            <w:tcW w:w="505" w:type="pct"/>
            <w:tcBorders>
              <w:top w:val="nil"/>
              <w:bottom w:val="single" w:sz="2" w:space="0" w:color="auto"/>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FLAND</w:t>
            </w:r>
          </w:p>
        </w:tc>
        <w:tc>
          <w:tcPr>
            <w:tcW w:w="482" w:type="pct"/>
            <w:tcBorders>
              <w:left w:val="single" w:sz="4" w:space="0" w:color="auto"/>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9456.840</w:t>
            </w:r>
          </w:p>
        </w:tc>
      </w:tr>
      <w:tr w:rsidR="00BC2E62" w:rsidRPr="0065329C" w:rsidTr="007B1B50">
        <w:trPr>
          <w:trHeight w:hRule="exact" w:val="147"/>
          <w:jc w:val="center"/>
        </w:trPr>
        <w:tc>
          <w:tcPr>
            <w:tcW w:w="179" w:type="pct"/>
            <w:tcBorders>
              <w:top w:val="single" w:sz="2" w:space="0" w:color="auto"/>
              <w:bottom w:val="nil"/>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72</w:t>
            </w:r>
          </w:p>
        </w:tc>
        <w:tc>
          <w:tcPr>
            <w:tcW w:w="1423" w:type="pct"/>
            <w:tcBorders>
              <w:top w:val="single" w:sz="2" w:space="0" w:color="auto"/>
              <w:bottom w:val="nil"/>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High Income Households </w:t>
            </w:r>
          </w:p>
        </w:tc>
        <w:tc>
          <w:tcPr>
            <w:tcW w:w="505" w:type="pct"/>
            <w:tcBorders>
              <w:top w:val="single" w:sz="2" w:space="0" w:color="auto"/>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HHSHINCOME</w:t>
            </w:r>
          </w:p>
        </w:tc>
        <w:tc>
          <w:tcPr>
            <w:tcW w:w="482" w:type="pct"/>
            <w:tcBorders>
              <w:top w:val="single" w:sz="2" w:space="0" w:color="auto"/>
              <w:left w:val="single" w:sz="4"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727.290</w:t>
            </w:r>
          </w:p>
        </w:tc>
        <w:tc>
          <w:tcPr>
            <w:tcW w:w="483" w:type="pct"/>
            <w:tcBorders>
              <w:top w:val="single" w:sz="2" w:space="0" w:color="auto"/>
              <w:left w:val="single" w:sz="4"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10615.780</w:t>
            </w:r>
          </w:p>
        </w:tc>
      </w:tr>
      <w:tr w:rsidR="00BC2E62" w:rsidRPr="0065329C" w:rsidTr="007B1B50">
        <w:trPr>
          <w:trHeight w:hRule="exact" w:val="147"/>
          <w:jc w:val="center"/>
        </w:trPr>
        <w:tc>
          <w:tcPr>
            <w:tcW w:w="179" w:type="pct"/>
            <w:tcBorders>
              <w:top w:val="nil"/>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73</w:t>
            </w:r>
          </w:p>
        </w:tc>
        <w:tc>
          <w:tcPr>
            <w:tcW w:w="1423" w:type="pct"/>
            <w:tcBorders>
              <w:top w:val="nil"/>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Medium Income Households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HHSMINCOME</w:t>
            </w:r>
          </w:p>
        </w:tc>
        <w:tc>
          <w:tcPr>
            <w:tcW w:w="482" w:type="pct"/>
            <w:tcBorders>
              <w:top w:val="nil"/>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1844.800</w:t>
            </w:r>
          </w:p>
        </w:tc>
        <w:tc>
          <w:tcPr>
            <w:tcW w:w="483" w:type="pct"/>
            <w:tcBorders>
              <w:top w:val="nil"/>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27543.590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74</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 xml:space="preserve">Low Income Households </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HHSLINCOME</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693.840</w:t>
            </w: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10358.460</w:t>
            </w:r>
          </w:p>
        </w:tc>
      </w:tr>
      <w:tr w:rsidR="00BC2E62" w:rsidRPr="0065329C" w:rsidTr="007B1B50">
        <w:trPr>
          <w:trHeight w:hRule="exact" w:val="147"/>
          <w:jc w:val="center"/>
        </w:trPr>
        <w:tc>
          <w:tcPr>
            <w:tcW w:w="179" w:type="pct"/>
            <w:tcBorders>
              <w:bottom w:val="single" w:sz="2" w:space="0" w:color="auto"/>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75</w:t>
            </w:r>
          </w:p>
        </w:tc>
        <w:tc>
          <w:tcPr>
            <w:tcW w:w="1423" w:type="pct"/>
            <w:tcBorders>
              <w:bottom w:val="single" w:sz="2"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Enterprises</w:t>
            </w:r>
          </w:p>
        </w:tc>
        <w:tc>
          <w:tcPr>
            <w:tcW w:w="505" w:type="pct"/>
            <w:tcBorders>
              <w:top w:val="nil"/>
              <w:bottom w:val="single" w:sz="2" w:space="0" w:color="auto"/>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ENTR</w:t>
            </w:r>
          </w:p>
        </w:tc>
        <w:tc>
          <w:tcPr>
            <w:tcW w:w="482" w:type="pct"/>
            <w:tcBorders>
              <w:left w:val="single" w:sz="4" w:space="0" w:color="auto"/>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-2506.090</w:t>
            </w:r>
          </w:p>
        </w:tc>
        <w:tc>
          <w:tcPr>
            <w:tcW w:w="483" w:type="pct"/>
            <w:tcBorders>
              <w:left w:val="single" w:sz="4" w:space="0" w:color="auto"/>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29199.430</w:t>
            </w:r>
          </w:p>
        </w:tc>
      </w:tr>
      <w:tr w:rsidR="00BC2E62" w:rsidRPr="0065329C" w:rsidTr="007B1B50">
        <w:trPr>
          <w:trHeight w:hRule="exact" w:val="147"/>
          <w:jc w:val="center"/>
        </w:trPr>
        <w:tc>
          <w:tcPr>
            <w:tcW w:w="179" w:type="pct"/>
            <w:tcBorders>
              <w:top w:val="single" w:sz="2" w:space="0" w:color="auto"/>
              <w:bottom w:val="nil"/>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76</w:t>
            </w:r>
          </w:p>
        </w:tc>
        <w:tc>
          <w:tcPr>
            <w:tcW w:w="1423" w:type="pct"/>
            <w:tcBorders>
              <w:top w:val="single" w:sz="2" w:space="0" w:color="auto"/>
              <w:bottom w:val="nil"/>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Government</w:t>
            </w:r>
          </w:p>
        </w:tc>
        <w:tc>
          <w:tcPr>
            <w:tcW w:w="505" w:type="pct"/>
            <w:tcBorders>
              <w:top w:val="single" w:sz="2" w:space="0" w:color="auto"/>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GOV</w:t>
            </w:r>
          </w:p>
        </w:tc>
        <w:tc>
          <w:tcPr>
            <w:tcW w:w="482" w:type="pct"/>
            <w:tcBorders>
              <w:top w:val="single" w:sz="2" w:space="0" w:color="auto"/>
              <w:left w:val="single" w:sz="4"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1384.180</w:t>
            </w: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1156.720</w:t>
            </w: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-727.800</w:t>
            </w: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1791.950</w:t>
            </w:r>
          </w:p>
        </w:tc>
        <w:tc>
          <w:tcPr>
            <w:tcW w:w="483" w:type="pct"/>
            <w:tcBorders>
              <w:top w:val="single" w:sz="2" w:space="0" w:color="auto"/>
              <w:left w:val="single" w:sz="4"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5390.340</w:t>
            </w:r>
          </w:p>
        </w:tc>
      </w:tr>
      <w:tr w:rsidR="00BC2E62" w:rsidRPr="0065329C" w:rsidTr="007B1B50">
        <w:trPr>
          <w:trHeight w:hRule="exact" w:val="147"/>
          <w:jc w:val="center"/>
        </w:trPr>
        <w:tc>
          <w:tcPr>
            <w:tcW w:w="179" w:type="pct"/>
            <w:tcBorders>
              <w:top w:val="nil"/>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77</w:t>
            </w:r>
          </w:p>
        </w:tc>
        <w:tc>
          <w:tcPr>
            <w:tcW w:w="1423" w:type="pct"/>
            <w:tcBorders>
              <w:top w:val="nil"/>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Direct taxes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DIRECTTAX</w:t>
            </w:r>
          </w:p>
        </w:tc>
        <w:tc>
          <w:tcPr>
            <w:tcW w:w="482" w:type="pct"/>
            <w:tcBorders>
              <w:top w:val="nil"/>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top w:val="nil"/>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1785.290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78</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Indirect Taxes without import tariffs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INDIRECTTAX</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1384.180</w:t>
            </w:r>
          </w:p>
        </w:tc>
      </w:tr>
      <w:tr w:rsidR="00BC2E62" w:rsidRPr="0065329C" w:rsidTr="007B1B50">
        <w:trPr>
          <w:trHeight w:hRule="exact" w:val="147"/>
          <w:jc w:val="center"/>
        </w:trPr>
        <w:tc>
          <w:tcPr>
            <w:tcW w:w="179" w:type="pct"/>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79</w:t>
            </w:r>
          </w:p>
        </w:tc>
        <w:tc>
          <w:tcPr>
            <w:tcW w:w="1423" w:type="pct"/>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Import Tariffs</w:t>
            </w:r>
          </w:p>
        </w:tc>
        <w:tc>
          <w:tcPr>
            <w:tcW w:w="505" w:type="pct"/>
            <w:tcBorders>
              <w:top w:val="nil"/>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IMPORTTAR</w:t>
            </w:r>
          </w:p>
        </w:tc>
        <w:tc>
          <w:tcPr>
            <w:tcW w:w="482"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1156.720</w:t>
            </w:r>
          </w:p>
        </w:tc>
      </w:tr>
      <w:tr w:rsidR="00BC2E62" w:rsidRPr="0065329C" w:rsidTr="007B1B50">
        <w:trPr>
          <w:trHeight w:hRule="exact" w:val="147"/>
          <w:jc w:val="center"/>
        </w:trPr>
        <w:tc>
          <w:tcPr>
            <w:tcW w:w="179" w:type="pct"/>
            <w:tcBorders>
              <w:bottom w:val="single" w:sz="2" w:space="0" w:color="auto"/>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80</w:t>
            </w:r>
          </w:p>
        </w:tc>
        <w:tc>
          <w:tcPr>
            <w:tcW w:w="1423" w:type="pct"/>
            <w:tcBorders>
              <w:bottom w:val="single" w:sz="2"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Activity subsidy</w:t>
            </w:r>
          </w:p>
        </w:tc>
        <w:tc>
          <w:tcPr>
            <w:tcW w:w="505" w:type="pct"/>
            <w:tcBorders>
              <w:top w:val="nil"/>
              <w:bottom w:val="single" w:sz="2" w:space="0" w:color="auto"/>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ASUBSIDY</w:t>
            </w:r>
          </w:p>
        </w:tc>
        <w:tc>
          <w:tcPr>
            <w:tcW w:w="482" w:type="pct"/>
            <w:tcBorders>
              <w:left w:val="single" w:sz="4" w:space="0" w:color="auto"/>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bottom w:val="single" w:sz="2" w:space="0" w:color="auto"/>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left w:val="single" w:sz="4" w:space="0" w:color="auto"/>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-727.800</w:t>
            </w:r>
          </w:p>
        </w:tc>
      </w:tr>
      <w:tr w:rsidR="00BC2E62" w:rsidRPr="0065329C" w:rsidTr="007B1B50">
        <w:trPr>
          <w:trHeight w:hRule="exact" w:val="147"/>
          <w:jc w:val="center"/>
        </w:trPr>
        <w:tc>
          <w:tcPr>
            <w:tcW w:w="179" w:type="pct"/>
            <w:tcBorders>
              <w:top w:val="single" w:sz="2" w:space="0" w:color="auto"/>
              <w:bottom w:val="nil"/>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81</w:t>
            </w:r>
          </w:p>
        </w:tc>
        <w:tc>
          <w:tcPr>
            <w:tcW w:w="1423" w:type="pct"/>
            <w:tcBorders>
              <w:top w:val="single" w:sz="2" w:space="0" w:color="auto"/>
              <w:bottom w:val="nil"/>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Saving and investment</w:t>
            </w:r>
          </w:p>
        </w:tc>
        <w:tc>
          <w:tcPr>
            <w:tcW w:w="505" w:type="pct"/>
            <w:tcBorders>
              <w:top w:val="single" w:sz="2" w:space="0" w:color="auto"/>
              <w:bottom w:val="nil"/>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S-I</w:t>
            </w:r>
          </w:p>
        </w:tc>
        <w:tc>
          <w:tcPr>
            <w:tcW w:w="482" w:type="pct"/>
            <w:tcBorders>
              <w:top w:val="single" w:sz="2" w:space="0" w:color="auto"/>
              <w:left w:val="single" w:sz="4"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single" w:sz="2" w:space="0" w:color="auto"/>
              <w:bottom w:val="nil"/>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874.880</w:t>
            </w:r>
          </w:p>
        </w:tc>
        <w:tc>
          <w:tcPr>
            <w:tcW w:w="483" w:type="pct"/>
            <w:tcBorders>
              <w:top w:val="single" w:sz="2" w:space="0" w:color="auto"/>
              <w:left w:val="single" w:sz="4" w:space="0" w:color="auto"/>
              <w:bottom w:val="nil"/>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12509.410</w:t>
            </w:r>
          </w:p>
        </w:tc>
      </w:tr>
      <w:tr w:rsidR="00BC2E62" w:rsidRPr="0065329C" w:rsidTr="007B1B50">
        <w:trPr>
          <w:trHeight w:hRule="exact" w:val="147"/>
          <w:jc w:val="center"/>
        </w:trPr>
        <w:tc>
          <w:tcPr>
            <w:tcW w:w="179" w:type="pct"/>
            <w:tcBorders>
              <w:top w:val="nil"/>
              <w:bottom w:val="single" w:sz="2" w:space="0" w:color="auto"/>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82</w:t>
            </w:r>
          </w:p>
        </w:tc>
        <w:tc>
          <w:tcPr>
            <w:tcW w:w="1423" w:type="pct"/>
            <w:tcBorders>
              <w:top w:val="nil"/>
              <w:bottom w:val="single" w:sz="2"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Rest of the World</w:t>
            </w:r>
          </w:p>
        </w:tc>
        <w:tc>
          <w:tcPr>
            <w:tcW w:w="505" w:type="pct"/>
            <w:tcBorders>
              <w:top w:val="nil"/>
              <w:bottom w:val="single" w:sz="2" w:space="0" w:color="auto"/>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ROW</w:t>
            </w:r>
          </w:p>
        </w:tc>
        <w:tc>
          <w:tcPr>
            <w:tcW w:w="482" w:type="pct"/>
            <w:tcBorders>
              <w:top w:val="nil"/>
              <w:left w:val="single" w:sz="4" w:space="0" w:color="auto"/>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2" w:type="pct"/>
            <w:tcBorders>
              <w:top w:val="nil"/>
              <w:bottom w:val="single" w:sz="2" w:space="0" w:color="auto"/>
              <w:right w:val="single" w:sz="4"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c>
          <w:tcPr>
            <w:tcW w:w="483" w:type="pct"/>
            <w:tcBorders>
              <w:top w:val="nil"/>
              <w:left w:val="single" w:sz="4" w:space="0" w:color="auto"/>
              <w:bottom w:val="single" w:sz="2"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r w:rsidRPr="0065329C">
              <w:rPr>
                <w:rFonts w:asciiTheme="majorBidi" w:hAnsiTheme="majorBidi" w:cstheme="majorBidi"/>
                <w:color w:val="000000"/>
                <w:sz w:val="14"/>
                <w:szCs w:val="14"/>
              </w:rPr>
              <w:t>13121.850</w:t>
            </w:r>
          </w:p>
        </w:tc>
      </w:tr>
      <w:tr w:rsidR="00BC2E62" w:rsidRPr="0065329C" w:rsidTr="007B1B50">
        <w:trPr>
          <w:trHeight w:hRule="exact" w:val="147"/>
          <w:jc w:val="center"/>
        </w:trPr>
        <w:tc>
          <w:tcPr>
            <w:tcW w:w="179" w:type="pct"/>
            <w:tcBorders>
              <w:top w:val="single" w:sz="2" w:space="0" w:color="auto"/>
              <w:bottom w:val="single" w:sz="8" w:space="0" w:color="auto"/>
            </w:tcBorders>
            <w:shd w:val="clear" w:color="auto" w:fill="auto"/>
            <w:vAlign w:val="center"/>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83</w:t>
            </w:r>
          </w:p>
        </w:tc>
        <w:tc>
          <w:tcPr>
            <w:tcW w:w="1423" w:type="pct"/>
            <w:tcBorders>
              <w:top w:val="single" w:sz="2" w:space="0" w:color="auto"/>
              <w:bottom w:val="single" w:sz="8"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TOTAL</w:t>
            </w:r>
          </w:p>
        </w:tc>
        <w:tc>
          <w:tcPr>
            <w:tcW w:w="505" w:type="pct"/>
            <w:tcBorders>
              <w:top w:val="single" w:sz="2" w:space="0" w:color="auto"/>
              <w:bottom w:val="single" w:sz="8" w:space="0" w:color="auto"/>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TOTAL</w:t>
            </w:r>
          </w:p>
        </w:tc>
        <w:tc>
          <w:tcPr>
            <w:tcW w:w="482" w:type="pct"/>
            <w:tcBorders>
              <w:top w:val="single" w:sz="2" w:space="0" w:color="auto"/>
              <w:left w:val="single" w:sz="4" w:space="0" w:color="auto"/>
              <w:bottom w:val="single" w:sz="8"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1384.180</w:t>
            </w:r>
          </w:p>
        </w:tc>
        <w:tc>
          <w:tcPr>
            <w:tcW w:w="482" w:type="pct"/>
            <w:tcBorders>
              <w:top w:val="single" w:sz="2" w:space="0" w:color="auto"/>
              <w:bottom w:val="single" w:sz="8"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1156.720</w:t>
            </w:r>
          </w:p>
        </w:tc>
        <w:tc>
          <w:tcPr>
            <w:tcW w:w="482" w:type="pct"/>
            <w:tcBorders>
              <w:top w:val="single" w:sz="2" w:space="0" w:color="auto"/>
              <w:bottom w:val="single" w:sz="8"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-727.800</w:t>
            </w:r>
          </w:p>
        </w:tc>
        <w:tc>
          <w:tcPr>
            <w:tcW w:w="482" w:type="pct"/>
            <w:tcBorders>
              <w:top w:val="single" w:sz="2" w:space="0" w:color="auto"/>
              <w:bottom w:val="single" w:sz="8"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12509.410</w:t>
            </w:r>
          </w:p>
        </w:tc>
        <w:tc>
          <w:tcPr>
            <w:tcW w:w="482" w:type="pct"/>
            <w:tcBorders>
              <w:top w:val="single" w:sz="2" w:space="0" w:color="auto"/>
              <w:bottom w:val="single" w:sz="8" w:space="0" w:color="auto"/>
              <w:right w:val="single" w:sz="4" w:space="0" w:color="auto"/>
            </w:tcBorders>
            <w:shd w:val="clear" w:color="auto" w:fill="auto"/>
          </w:tcPr>
          <w:p w:rsidR="00BC2E62" w:rsidRPr="0065329C" w:rsidRDefault="00BC2E62" w:rsidP="007B1B50">
            <w:pPr>
              <w:autoSpaceDE w:val="0"/>
              <w:autoSpaceDN w:val="0"/>
              <w:adjustRightInd w:val="0"/>
              <w:rPr>
                <w:rFonts w:asciiTheme="majorBidi" w:hAnsiTheme="majorBidi" w:cstheme="majorBidi"/>
                <w:color w:val="000000"/>
                <w:sz w:val="14"/>
                <w:szCs w:val="14"/>
              </w:rPr>
            </w:pPr>
            <w:r w:rsidRPr="0065329C">
              <w:rPr>
                <w:rFonts w:asciiTheme="majorBidi" w:hAnsiTheme="majorBidi" w:cstheme="majorBidi"/>
                <w:color w:val="000000"/>
                <w:sz w:val="14"/>
                <w:szCs w:val="14"/>
              </w:rPr>
              <w:t>13121.850</w:t>
            </w:r>
          </w:p>
        </w:tc>
        <w:tc>
          <w:tcPr>
            <w:tcW w:w="483" w:type="pct"/>
            <w:tcBorders>
              <w:top w:val="single" w:sz="2" w:space="0" w:color="auto"/>
              <w:left w:val="single" w:sz="4" w:space="0" w:color="auto"/>
              <w:bottom w:val="single" w:sz="8" w:space="0" w:color="auto"/>
            </w:tcBorders>
            <w:shd w:val="clear" w:color="auto" w:fill="auto"/>
          </w:tcPr>
          <w:p w:rsidR="00BC2E62" w:rsidRPr="0065329C" w:rsidRDefault="00BC2E62" w:rsidP="007B1B50">
            <w:pPr>
              <w:autoSpaceDE w:val="0"/>
              <w:autoSpaceDN w:val="0"/>
              <w:adjustRightInd w:val="0"/>
              <w:jc w:val="right"/>
              <w:rPr>
                <w:rFonts w:asciiTheme="majorBidi" w:hAnsiTheme="majorBidi" w:cstheme="majorBidi"/>
                <w:color w:val="000000"/>
                <w:sz w:val="14"/>
                <w:szCs w:val="14"/>
              </w:rPr>
            </w:pPr>
          </w:p>
        </w:tc>
      </w:tr>
    </w:tbl>
    <w:p w:rsidR="00BC2E62" w:rsidRPr="003F3DBA" w:rsidRDefault="00BC2E62" w:rsidP="00BC2E62">
      <w:pPr>
        <w:spacing w:before="120" w:after="120"/>
        <w:jc w:val="both"/>
        <w:rPr>
          <w:rFonts w:asciiTheme="majorBidi" w:hAnsiTheme="majorBidi" w:cstheme="majorBidi"/>
          <w:b/>
          <w:bCs/>
          <w:color w:val="FF0000"/>
          <w:sz w:val="24"/>
          <w:szCs w:val="32"/>
        </w:rPr>
      </w:pPr>
    </w:p>
    <w:p w:rsidR="00810C1D" w:rsidRPr="006B37A1" w:rsidRDefault="00810C1D" w:rsidP="00BC2E62">
      <w:pPr>
        <w:tabs>
          <w:tab w:val="left" w:pos="540"/>
          <w:tab w:val="left" w:pos="567"/>
        </w:tabs>
        <w:spacing w:before="100" w:beforeAutospacing="1" w:after="100" w:afterAutospacing="1" w:line="360" w:lineRule="auto"/>
        <w:ind w:left="425" w:hanging="425"/>
        <w:jc w:val="both"/>
        <w:rPr>
          <w:rFonts w:asciiTheme="majorBidi" w:hAnsiTheme="majorBidi" w:cstheme="majorBidi"/>
          <w:sz w:val="24"/>
          <w:szCs w:val="24"/>
        </w:rPr>
      </w:pPr>
    </w:p>
    <w:sectPr w:rsidR="00810C1D" w:rsidRPr="006B37A1" w:rsidSect="00BC2E6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499" w:rsidRDefault="003D7499" w:rsidP="006B37A1">
      <w:r>
        <w:separator/>
      </w:r>
    </w:p>
  </w:endnote>
  <w:endnote w:type="continuationSeparator" w:id="0">
    <w:p w:rsidR="003D7499" w:rsidRDefault="003D7499" w:rsidP="006B37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A00002EF" w:usb1="4000204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4907"/>
      <w:docPartObj>
        <w:docPartGallery w:val="Page Numbers (Bottom of Page)"/>
        <w:docPartUnique/>
      </w:docPartObj>
    </w:sdtPr>
    <w:sdtContent>
      <w:p w:rsidR="00381A11" w:rsidRDefault="00381A11">
        <w:pPr>
          <w:pStyle w:val="Footer"/>
          <w:jc w:val="right"/>
        </w:pPr>
        <w:fldSimple w:instr=" PAGE   \* MERGEFORMAT ">
          <w:r w:rsidR="00FB615B">
            <w:rPr>
              <w:noProof/>
            </w:rPr>
            <w:t>2</w:t>
          </w:r>
        </w:fldSimple>
      </w:p>
    </w:sdtContent>
  </w:sdt>
  <w:p w:rsidR="00381A11" w:rsidRDefault="00381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499" w:rsidRDefault="003D7499" w:rsidP="006B37A1">
      <w:r>
        <w:separator/>
      </w:r>
    </w:p>
  </w:footnote>
  <w:footnote w:type="continuationSeparator" w:id="0">
    <w:p w:rsidR="003D7499" w:rsidRDefault="003D7499" w:rsidP="006B37A1">
      <w:r>
        <w:continuationSeparator/>
      </w:r>
    </w:p>
  </w:footnote>
  <w:footnote w:id="1">
    <w:p w:rsidR="00381A11" w:rsidRPr="00D36620" w:rsidRDefault="00381A11" w:rsidP="00465C35">
      <w:pPr>
        <w:pStyle w:val="FootnoteText"/>
        <w:spacing w:line="360" w:lineRule="auto"/>
        <w:jc w:val="both"/>
      </w:pPr>
      <w:r>
        <w:rPr>
          <w:rStyle w:val="FootnoteReference"/>
        </w:rPr>
        <w:footnoteRef/>
      </w:r>
      <w:r>
        <w:t xml:space="preserve"> The author is providing the detailed Sudanese SAM of the year 2004 in the Appendix to be publicly available as a base for further investigations in the context of Sudan. For detailed documentation of the SAM, see Siddig (2009). </w:t>
      </w:r>
    </w:p>
  </w:footnote>
  <w:footnote w:id="2">
    <w:p w:rsidR="00381A11" w:rsidRDefault="00381A11" w:rsidP="00193562">
      <w:pPr>
        <w:pStyle w:val="FootnoteText"/>
        <w:ind w:left="284" w:hanging="284"/>
      </w:pPr>
      <w:r>
        <w:rPr>
          <w:rStyle w:val="FootnoteReference"/>
        </w:rPr>
        <w:footnoteRef/>
      </w:r>
      <w:r>
        <w:t xml:space="preserve"> This appendix presents the extended Sudanese SAM of this study.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55pt;height:11.55pt" o:bullet="t">
        <v:imagedata r:id="rId1" o:title="art87"/>
        <o:lock v:ext="edit" cropping="t"/>
      </v:shape>
    </w:pict>
  </w:numPicBullet>
  <w:abstractNum w:abstractNumId="0">
    <w:nsid w:val="FFFFFF7C"/>
    <w:multiLevelType w:val="singleLevel"/>
    <w:tmpl w:val="1A7C7B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5C078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8485E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B5ACC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7284A5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AE02B9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7D4DF9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75C1D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C942BB0"/>
    <w:lvl w:ilvl="0">
      <w:start w:val="1"/>
      <w:numFmt w:val="decimal"/>
      <w:pStyle w:val="ListNumber"/>
      <w:lvlText w:val="%1."/>
      <w:lvlJc w:val="left"/>
      <w:pPr>
        <w:tabs>
          <w:tab w:val="num" w:pos="360"/>
        </w:tabs>
        <w:ind w:left="360" w:hanging="360"/>
      </w:pPr>
    </w:lvl>
  </w:abstractNum>
  <w:abstractNum w:abstractNumId="9">
    <w:nsid w:val="FFFFFF89"/>
    <w:multiLevelType w:val="singleLevel"/>
    <w:tmpl w:val="F2207D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3D2344"/>
    <w:multiLevelType w:val="hybridMultilevel"/>
    <w:tmpl w:val="3E6ABF68"/>
    <w:lvl w:ilvl="0" w:tplc="701AFEBC">
      <w:start w:val="1"/>
      <w:numFmt w:val="bullet"/>
      <w:lvlText w:val=""/>
      <w:lvlPicBulletId w:val="0"/>
      <w:lvlJc w:val="left"/>
      <w:pPr>
        <w:tabs>
          <w:tab w:val="num" w:pos="720"/>
        </w:tabs>
        <w:ind w:left="720" w:hanging="360"/>
      </w:pPr>
      <w:rPr>
        <w:rFonts w:ascii="Symbol" w:hAnsi="Symbol" w:hint="default"/>
      </w:rPr>
    </w:lvl>
    <w:lvl w:ilvl="1" w:tplc="2CEA88F4" w:tentative="1">
      <w:start w:val="1"/>
      <w:numFmt w:val="bullet"/>
      <w:lvlText w:val=""/>
      <w:lvlPicBulletId w:val="0"/>
      <w:lvlJc w:val="left"/>
      <w:pPr>
        <w:tabs>
          <w:tab w:val="num" w:pos="1440"/>
        </w:tabs>
        <w:ind w:left="1440" w:hanging="360"/>
      </w:pPr>
      <w:rPr>
        <w:rFonts w:ascii="Symbol" w:hAnsi="Symbol" w:hint="default"/>
      </w:rPr>
    </w:lvl>
    <w:lvl w:ilvl="2" w:tplc="95208F02" w:tentative="1">
      <w:start w:val="1"/>
      <w:numFmt w:val="bullet"/>
      <w:lvlText w:val=""/>
      <w:lvlPicBulletId w:val="0"/>
      <w:lvlJc w:val="left"/>
      <w:pPr>
        <w:tabs>
          <w:tab w:val="num" w:pos="2160"/>
        </w:tabs>
        <w:ind w:left="2160" w:hanging="360"/>
      </w:pPr>
      <w:rPr>
        <w:rFonts w:ascii="Symbol" w:hAnsi="Symbol" w:hint="default"/>
      </w:rPr>
    </w:lvl>
    <w:lvl w:ilvl="3" w:tplc="CCC42CF8" w:tentative="1">
      <w:start w:val="1"/>
      <w:numFmt w:val="bullet"/>
      <w:lvlText w:val=""/>
      <w:lvlPicBulletId w:val="0"/>
      <w:lvlJc w:val="left"/>
      <w:pPr>
        <w:tabs>
          <w:tab w:val="num" w:pos="2880"/>
        </w:tabs>
        <w:ind w:left="2880" w:hanging="360"/>
      </w:pPr>
      <w:rPr>
        <w:rFonts w:ascii="Symbol" w:hAnsi="Symbol" w:hint="default"/>
      </w:rPr>
    </w:lvl>
    <w:lvl w:ilvl="4" w:tplc="9BDE3532" w:tentative="1">
      <w:start w:val="1"/>
      <w:numFmt w:val="bullet"/>
      <w:lvlText w:val=""/>
      <w:lvlPicBulletId w:val="0"/>
      <w:lvlJc w:val="left"/>
      <w:pPr>
        <w:tabs>
          <w:tab w:val="num" w:pos="3600"/>
        </w:tabs>
        <w:ind w:left="3600" w:hanging="360"/>
      </w:pPr>
      <w:rPr>
        <w:rFonts w:ascii="Symbol" w:hAnsi="Symbol" w:hint="default"/>
      </w:rPr>
    </w:lvl>
    <w:lvl w:ilvl="5" w:tplc="3ED4D512" w:tentative="1">
      <w:start w:val="1"/>
      <w:numFmt w:val="bullet"/>
      <w:lvlText w:val=""/>
      <w:lvlPicBulletId w:val="0"/>
      <w:lvlJc w:val="left"/>
      <w:pPr>
        <w:tabs>
          <w:tab w:val="num" w:pos="4320"/>
        </w:tabs>
        <w:ind w:left="4320" w:hanging="360"/>
      </w:pPr>
      <w:rPr>
        <w:rFonts w:ascii="Symbol" w:hAnsi="Symbol" w:hint="default"/>
      </w:rPr>
    </w:lvl>
    <w:lvl w:ilvl="6" w:tplc="A01E516A" w:tentative="1">
      <w:start w:val="1"/>
      <w:numFmt w:val="bullet"/>
      <w:lvlText w:val=""/>
      <w:lvlPicBulletId w:val="0"/>
      <w:lvlJc w:val="left"/>
      <w:pPr>
        <w:tabs>
          <w:tab w:val="num" w:pos="5040"/>
        </w:tabs>
        <w:ind w:left="5040" w:hanging="360"/>
      </w:pPr>
      <w:rPr>
        <w:rFonts w:ascii="Symbol" w:hAnsi="Symbol" w:hint="default"/>
      </w:rPr>
    </w:lvl>
    <w:lvl w:ilvl="7" w:tplc="CA6ABB04" w:tentative="1">
      <w:start w:val="1"/>
      <w:numFmt w:val="bullet"/>
      <w:lvlText w:val=""/>
      <w:lvlPicBulletId w:val="0"/>
      <w:lvlJc w:val="left"/>
      <w:pPr>
        <w:tabs>
          <w:tab w:val="num" w:pos="5760"/>
        </w:tabs>
        <w:ind w:left="5760" w:hanging="360"/>
      </w:pPr>
      <w:rPr>
        <w:rFonts w:ascii="Symbol" w:hAnsi="Symbol" w:hint="default"/>
      </w:rPr>
    </w:lvl>
    <w:lvl w:ilvl="8" w:tplc="1A7A1226"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079C0CF3"/>
    <w:multiLevelType w:val="hybridMultilevel"/>
    <w:tmpl w:val="D6F06B68"/>
    <w:lvl w:ilvl="0" w:tplc="CB3EC8C8">
      <w:start w:val="1"/>
      <w:numFmt w:val="bullet"/>
      <w:lvlText w:val=""/>
      <w:lvlPicBulletId w:val="0"/>
      <w:lvlJc w:val="left"/>
      <w:pPr>
        <w:tabs>
          <w:tab w:val="num" w:pos="720"/>
        </w:tabs>
        <w:ind w:left="720" w:hanging="360"/>
      </w:pPr>
      <w:rPr>
        <w:rFonts w:ascii="Symbol" w:hAnsi="Symbol" w:hint="default"/>
      </w:rPr>
    </w:lvl>
    <w:lvl w:ilvl="1" w:tplc="465CC602" w:tentative="1">
      <w:start w:val="1"/>
      <w:numFmt w:val="bullet"/>
      <w:lvlText w:val=""/>
      <w:lvlPicBulletId w:val="0"/>
      <w:lvlJc w:val="left"/>
      <w:pPr>
        <w:tabs>
          <w:tab w:val="num" w:pos="1440"/>
        </w:tabs>
        <w:ind w:left="1440" w:hanging="360"/>
      </w:pPr>
      <w:rPr>
        <w:rFonts w:ascii="Symbol" w:hAnsi="Symbol" w:hint="default"/>
      </w:rPr>
    </w:lvl>
    <w:lvl w:ilvl="2" w:tplc="E62260DC" w:tentative="1">
      <w:start w:val="1"/>
      <w:numFmt w:val="bullet"/>
      <w:lvlText w:val=""/>
      <w:lvlPicBulletId w:val="0"/>
      <w:lvlJc w:val="left"/>
      <w:pPr>
        <w:tabs>
          <w:tab w:val="num" w:pos="2160"/>
        </w:tabs>
        <w:ind w:left="2160" w:hanging="360"/>
      </w:pPr>
      <w:rPr>
        <w:rFonts w:ascii="Symbol" w:hAnsi="Symbol" w:hint="default"/>
      </w:rPr>
    </w:lvl>
    <w:lvl w:ilvl="3" w:tplc="72DE4892" w:tentative="1">
      <w:start w:val="1"/>
      <w:numFmt w:val="bullet"/>
      <w:lvlText w:val=""/>
      <w:lvlPicBulletId w:val="0"/>
      <w:lvlJc w:val="left"/>
      <w:pPr>
        <w:tabs>
          <w:tab w:val="num" w:pos="2880"/>
        </w:tabs>
        <w:ind w:left="2880" w:hanging="360"/>
      </w:pPr>
      <w:rPr>
        <w:rFonts w:ascii="Symbol" w:hAnsi="Symbol" w:hint="default"/>
      </w:rPr>
    </w:lvl>
    <w:lvl w:ilvl="4" w:tplc="9CB67BE4" w:tentative="1">
      <w:start w:val="1"/>
      <w:numFmt w:val="bullet"/>
      <w:lvlText w:val=""/>
      <w:lvlPicBulletId w:val="0"/>
      <w:lvlJc w:val="left"/>
      <w:pPr>
        <w:tabs>
          <w:tab w:val="num" w:pos="3600"/>
        </w:tabs>
        <w:ind w:left="3600" w:hanging="360"/>
      </w:pPr>
      <w:rPr>
        <w:rFonts w:ascii="Symbol" w:hAnsi="Symbol" w:hint="default"/>
      </w:rPr>
    </w:lvl>
    <w:lvl w:ilvl="5" w:tplc="6EA62EB8" w:tentative="1">
      <w:start w:val="1"/>
      <w:numFmt w:val="bullet"/>
      <w:lvlText w:val=""/>
      <w:lvlPicBulletId w:val="0"/>
      <w:lvlJc w:val="left"/>
      <w:pPr>
        <w:tabs>
          <w:tab w:val="num" w:pos="4320"/>
        </w:tabs>
        <w:ind w:left="4320" w:hanging="360"/>
      </w:pPr>
      <w:rPr>
        <w:rFonts w:ascii="Symbol" w:hAnsi="Symbol" w:hint="default"/>
      </w:rPr>
    </w:lvl>
    <w:lvl w:ilvl="6" w:tplc="9B9C5A80" w:tentative="1">
      <w:start w:val="1"/>
      <w:numFmt w:val="bullet"/>
      <w:lvlText w:val=""/>
      <w:lvlPicBulletId w:val="0"/>
      <w:lvlJc w:val="left"/>
      <w:pPr>
        <w:tabs>
          <w:tab w:val="num" w:pos="5040"/>
        </w:tabs>
        <w:ind w:left="5040" w:hanging="360"/>
      </w:pPr>
      <w:rPr>
        <w:rFonts w:ascii="Symbol" w:hAnsi="Symbol" w:hint="default"/>
      </w:rPr>
    </w:lvl>
    <w:lvl w:ilvl="7" w:tplc="4194217A" w:tentative="1">
      <w:start w:val="1"/>
      <w:numFmt w:val="bullet"/>
      <w:lvlText w:val=""/>
      <w:lvlPicBulletId w:val="0"/>
      <w:lvlJc w:val="left"/>
      <w:pPr>
        <w:tabs>
          <w:tab w:val="num" w:pos="5760"/>
        </w:tabs>
        <w:ind w:left="5760" w:hanging="360"/>
      </w:pPr>
      <w:rPr>
        <w:rFonts w:ascii="Symbol" w:hAnsi="Symbol" w:hint="default"/>
      </w:rPr>
    </w:lvl>
    <w:lvl w:ilvl="8" w:tplc="89282988"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0AA05311"/>
    <w:multiLevelType w:val="hybridMultilevel"/>
    <w:tmpl w:val="9B72E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AB49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4EF39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8B4995"/>
    <w:multiLevelType w:val="hybridMultilevel"/>
    <w:tmpl w:val="27461F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A067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490BB2"/>
    <w:multiLevelType w:val="hybridMultilevel"/>
    <w:tmpl w:val="D9BCBCA4"/>
    <w:lvl w:ilvl="0" w:tplc="28EE84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D040A7"/>
    <w:multiLevelType w:val="hybridMultilevel"/>
    <w:tmpl w:val="0BDA23A4"/>
    <w:lvl w:ilvl="0" w:tplc="B816BCCE">
      <w:start w:val="1"/>
      <w:numFmt w:val="bullet"/>
      <w:lvlText w:val=""/>
      <w:lvlPicBulletId w:val="0"/>
      <w:lvlJc w:val="left"/>
      <w:pPr>
        <w:tabs>
          <w:tab w:val="num" w:pos="720"/>
        </w:tabs>
        <w:ind w:left="720" w:hanging="360"/>
      </w:pPr>
      <w:rPr>
        <w:rFonts w:ascii="Symbol" w:hAnsi="Symbol" w:hint="default"/>
      </w:rPr>
    </w:lvl>
    <w:lvl w:ilvl="1" w:tplc="C17AFA90" w:tentative="1">
      <w:start w:val="1"/>
      <w:numFmt w:val="bullet"/>
      <w:lvlText w:val=""/>
      <w:lvlPicBulletId w:val="0"/>
      <w:lvlJc w:val="left"/>
      <w:pPr>
        <w:tabs>
          <w:tab w:val="num" w:pos="1440"/>
        </w:tabs>
        <w:ind w:left="1440" w:hanging="360"/>
      </w:pPr>
      <w:rPr>
        <w:rFonts w:ascii="Symbol" w:hAnsi="Symbol" w:hint="default"/>
      </w:rPr>
    </w:lvl>
    <w:lvl w:ilvl="2" w:tplc="20A01A76" w:tentative="1">
      <w:start w:val="1"/>
      <w:numFmt w:val="bullet"/>
      <w:lvlText w:val=""/>
      <w:lvlPicBulletId w:val="0"/>
      <w:lvlJc w:val="left"/>
      <w:pPr>
        <w:tabs>
          <w:tab w:val="num" w:pos="2160"/>
        </w:tabs>
        <w:ind w:left="2160" w:hanging="360"/>
      </w:pPr>
      <w:rPr>
        <w:rFonts w:ascii="Symbol" w:hAnsi="Symbol" w:hint="default"/>
      </w:rPr>
    </w:lvl>
    <w:lvl w:ilvl="3" w:tplc="A77E2DCE" w:tentative="1">
      <w:start w:val="1"/>
      <w:numFmt w:val="bullet"/>
      <w:lvlText w:val=""/>
      <w:lvlPicBulletId w:val="0"/>
      <w:lvlJc w:val="left"/>
      <w:pPr>
        <w:tabs>
          <w:tab w:val="num" w:pos="2880"/>
        </w:tabs>
        <w:ind w:left="2880" w:hanging="360"/>
      </w:pPr>
      <w:rPr>
        <w:rFonts w:ascii="Symbol" w:hAnsi="Symbol" w:hint="default"/>
      </w:rPr>
    </w:lvl>
    <w:lvl w:ilvl="4" w:tplc="BA8C0B32" w:tentative="1">
      <w:start w:val="1"/>
      <w:numFmt w:val="bullet"/>
      <w:lvlText w:val=""/>
      <w:lvlPicBulletId w:val="0"/>
      <w:lvlJc w:val="left"/>
      <w:pPr>
        <w:tabs>
          <w:tab w:val="num" w:pos="3600"/>
        </w:tabs>
        <w:ind w:left="3600" w:hanging="360"/>
      </w:pPr>
      <w:rPr>
        <w:rFonts w:ascii="Symbol" w:hAnsi="Symbol" w:hint="default"/>
      </w:rPr>
    </w:lvl>
    <w:lvl w:ilvl="5" w:tplc="C6A8A75A" w:tentative="1">
      <w:start w:val="1"/>
      <w:numFmt w:val="bullet"/>
      <w:lvlText w:val=""/>
      <w:lvlPicBulletId w:val="0"/>
      <w:lvlJc w:val="left"/>
      <w:pPr>
        <w:tabs>
          <w:tab w:val="num" w:pos="4320"/>
        </w:tabs>
        <w:ind w:left="4320" w:hanging="360"/>
      </w:pPr>
      <w:rPr>
        <w:rFonts w:ascii="Symbol" w:hAnsi="Symbol" w:hint="default"/>
      </w:rPr>
    </w:lvl>
    <w:lvl w:ilvl="6" w:tplc="A124791C" w:tentative="1">
      <w:start w:val="1"/>
      <w:numFmt w:val="bullet"/>
      <w:lvlText w:val=""/>
      <w:lvlPicBulletId w:val="0"/>
      <w:lvlJc w:val="left"/>
      <w:pPr>
        <w:tabs>
          <w:tab w:val="num" w:pos="5040"/>
        </w:tabs>
        <w:ind w:left="5040" w:hanging="360"/>
      </w:pPr>
      <w:rPr>
        <w:rFonts w:ascii="Symbol" w:hAnsi="Symbol" w:hint="default"/>
      </w:rPr>
    </w:lvl>
    <w:lvl w:ilvl="7" w:tplc="BB74D958" w:tentative="1">
      <w:start w:val="1"/>
      <w:numFmt w:val="bullet"/>
      <w:lvlText w:val=""/>
      <w:lvlPicBulletId w:val="0"/>
      <w:lvlJc w:val="left"/>
      <w:pPr>
        <w:tabs>
          <w:tab w:val="num" w:pos="5760"/>
        </w:tabs>
        <w:ind w:left="5760" w:hanging="360"/>
      </w:pPr>
      <w:rPr>
        <w:rFonts w:ascii="Symbol" w:hAnsi="Symbol" w:hint="default"/>
      </w:rPr>
    </w:lvl>
    <w:lvl w:ilvl="8" w:tplc="AF78255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35825CC"/>
    <w:multiLevelType w:val="hybridMultilevel"/>
    <w:tmpl w:val="985206B0"/>
    <w:lvl w:ilvl="0" w:tplc="EBE2BC4A">
      <w:start w:val="1"/>
      <w:numFmt w:val="bullet"/>
      <w:lvlText w:val=""/>
      <w:lvlPicBulletId w:val="0"/>
      <w:lvlJc w:val="left"/>
      <w:pPr>
        <w:tabs>
          <w:tab w:val="num" w:pos="720"/>
        </w:tabs>
        <w:ind w:left="720" w:hanging="360"/>
      </w:pPr>
      <w:rPr>
        <w:rFonts w:ascii="Symbol" w:hAnsi="Symbol" w:hint="default"/>
      </w:rPr>
    </w:lvl>
    <w:lvl w:ilvl="1" w:tplc="F0A212FA" w:tentative="1">
      <w:start w:val="1"/>
      <w:numFmt w:val="bullet"/>
      <w:lvlText w:val=""/>
      <w:lvlPicBulletId w:val="0"/>
      <w:lvlJc w:val="left"/>
      <w:pPr>
        <w:tabs>
          <w:tab w:val="num" w:pos="1440"/>
        </w:tabs>
        <w:ind w:left="1440" w:hanging="360"/>
      </w:pPr>
      <w:rPr>
        <w:rFonts w:ascii="Symbol" w:hAnsi="Symbol" w:hint="default"/>
      </w:rPr>
    </w:lvl>
    <w:lvl w:ilvl="2" w:tplc="7A245CAE" w:tentative="1">
      <w:start w:val="1"/>
      <w:numFmt w:val="bullet"/>
      <w:lvlText w:val=""/>
      <w:lvlPicBulletId w:val="0"/>
      <w:lvlJc w:val="left"/>
      <w:pPr>
        <w:tabs>
          <w:tab w:val="num" w:pos="2160"/>
        </w:tabs>
        <w:ind w:left="2160" w:hanging="360"/>
      </w:pPr>
      <w:rPr>
        <w:rFonts w:ascii="Symbol" w:hAnsi="Symbol" w:hint="default"/>
      </w:rPr>
    </w:lvl>
    <w:lvl w:ilvl="3" w:tplc="E678442C" w:tentative="1">
      <w:start w:val="1"/>
      <w:numFmt w:val="bullet"/>
      <w:lvlText w:val=""/>
      <w:lvlPicBulletId w:val="0"/>
      <w:lvlJc w:val="left"/>
      <w:pPr>
        <w:tabs>
          <w:tab w:val="num" w:pos="2880"/>
        </w:tabs>
        <w:ind w:left="2880" w:hanging="360"/>
      </w:pPr>
      <w:rPr>
        <w:rFonts w:ascii="Symbol" w:hAnsi="Symbol" w:hint="default"/>
      </w:rPr>
    </w:lvl>
    <w:lvl w:ilvl="4" w:tplc="A25084DC" w:tentative="1">
      <w:start w:val="1"/>
      <w:numFmt w:val="bullet"/>
      <w:lvlText w:val=""/>
      <w:lvlPicBulletId w:val="0"/>
      <w:lvlJc w:val="left"/>
      <w:pPr>
        <w:tabs>
          <w:tab w:val="num" w:pos="3600"/>
        </w:tabs>
        <w:ind w:left="3600" w:hanging="360"/>
      </w:pPr>
      <w:rPr>
        <w:rFonts w:ascii="Symbol" w:hAnsi="Symbol" w:hint="default"/>
      </w:rPr>
    </w:lvl>
    <w:lvl w:ilvl="5" w:tplc="56ECFDD6" w:tentative="1">
      <w:start w:val="1"/>
      <w:numFmt w:val="bullet"/>
      <w:lvlText w:val=""/>
      <w:lvlPicBulletId w:val="0"/>
      <w:lvlJc w:val="left"/>
      <w:pPr>
        <w:tabs>
          <w:tab w:val="num" w:pos="4320"/>
        </w:tabs>
        <w:ind w:left="4320" w:hanging="360"/>
      </w:pPr>
      <w:rPr>
        <w:rFonts w:ascii="Symbol" w:hAnsi="Symbol" w:hint="default"/>
      </w:rPr>
    </w:lvl>
    <w:lvl w:ilvl="6" w:tplc="89BC5BC2" w:tentative="1">
      <w:start w:val="1"/>
      <w:numFmt w:val="bullet"/>
      <w:lvlText w:val=""/>
      <w:lvlPicBulletId w:val="0"/>
      <w:lvlJc w:val="left"/>
      <w:pPr>
        <w:tabs>
          <w:tab w:val="num" w:pos="5040"/>
        </w:tabs>
        <w:ind w:left="5040" w:hanging="360"/>
      </w:pPr>
      <w:rPr>
        <w:rFonts w:ascii="Symbol" w:hAnsi="Symbol" w:hint="default"/>
      </w:rPr>
    </w:lvl>
    <w:lvl w:ilvl="7" w:tplc="A8F06812" w:tentative="1">
      <w:start w:val="1"/>
      <w:numFmt w:val="bullet"/>
      <w:lvlText w:val=""/>
      <w:lvlPicBulletId w:val="0"/>
      <w:lvlJc w:val="left"/>
      <w:pPr>
        <w:tabs>
          <w:tab w:val="num" w:pos="5760"/>
        </w:tabs>
        <w:ind w:left="5760" w:hanging="360"/>
      </w:pPr>
      <w:rPr>
        <w:rFonts w:ascii="Symbol" w:hAnsi="Symbol" w:hint="default"/>
      </w:rPr>
    </w:lvl>
    <w:lvl w:ilvl="8" w:tplc="03841746"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27E66D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81278F5"/>
    <w:multiLevelType w:val="hybridMultilevel"/>
    <w:tmpl w:val="2DEAC12C"/>
    <w:lvl w:ilvl="0" w:tplc="457E5C0A">
      <w:start w:val="1"/>
      <w:numFmt w:val="bullet"/>
      <w:lvlText w:val=""/>
      <w:lvlPicBulletId w:val="0"/>
      <w:lvlJc w:val="left"/>
      <w:pPr>
        <w:tabs>
          <w:tab w:val="num" w:pos="720"/>
        </w:tabs>
        <w:ind w:left="720" w:hanging="360"/>
      </w:pPr>
      <w:rPr>
        <w:rFonts w:ascii="Symbol" w:hAnsi="Symbol" w:hint="default"/>
      </w:rPr>
    </w:lvl>
    <w:lvl w:ilvl="1" w:tplc="3E0CBCD2" w:tentative="1">
      <w:start w:val="1"/>
      <w:numFmt w:val="bullet"/>
      <w:lvlText w:val=""/>
      <w:lvlPicBulletId w:val="0"/>
      <w:lvlJc w:val="left"/>
      <w:pPr>
        <w:tabs>
          <w:tab w:val="num" w:pos="1440"/>
        </w:tabs>
        <w:ind w:left="1440" w:hanging="360"/>
      </w:pPr>
      <w:rPr>
        <w:rFonts w:ascii="Symbol" w:hAnsi="Symbol" w:hint="default"/>
      </w:rPr>
    </w:lvl>
    <w:lvl w:ilvl="2" w:tplc="5E58C51E" w:tentative="1">
      <w:start w:val="1"/>
      <w:numFmt w:val="bullet"/>
      <w:lvlText w:val=""/>
      <w:lvlPicBulletId w:val="0"/>
      <w:lvlJc w:val="left"/>
      <w:pPr>
        <w:tabs>
          <w:tab w:val="num" w:pos="2160"/>
        </w:tabs>
        <w:ind w:left="2160" w:hanging="360"/>
      </w:pPr>
      <w:rPr>
        <w:rFonts w:ascii="Symbol" w:hAnsi="Symbol" w:hint="default"/>
      </w:rPr>
    </w:lvl>
    <w:lvl w:ilvl="3" w:tplc="BE78A5C8" w:tentative="1">
      <w:start w:val="1"/>
      <w:numFmt w:val="bullet"/>
      <w:lvlText w:val=""/>
      <w:lvlPicBulletId w:val="0"/>
      <w:lvlJc w:val="left"/>
      <w:pPr>
        <w:tabs>
          <w:tab w:val="num" w:pos="2880"/>
        </w:tabs>
        <w:ind w:left="2880" w:hanging="360"/>
      </w:pPr>
      <w:rPr>
        <w:rFonts w:ascii="Symbol" w:hAnsi="Symbol" w:hint="default"/>
      </w:rPr>
    </w:lvl>
    <w:lvl w:ilvl="4" w:tplc="52AAC416" w:tentative="1">
      <w:start w:val="1"/>
      <w:numFmt w:val="bullet"/>
      <w:lvlText w:val=""/>
      <w:lvlPicBulletId w:val="0"/>
      <w:lvlJc w:val="left"/>
      <w:pPr>
        <w:tabs>
          <w:tab w:val="num" w:pos="3600"/>
        </w:tabs>
        <w:ind w:left="3600" w:hanging="360"/>
      </w:pPr>
      <w:rPr>
        <w:rFonts w:ascii="Symbol" w:hAnsi="Symbol" w:hint="default"/>
      </w:rPr>
    </w:lvl>
    <w:lvl w:ilvl="5" w:tplc="27D455E6" w:tentative="1">
      <w:start w:val="1"/>
      <w:numFmt w:val="bullet"/>
      <w:lvlText w:val=""/>
      <w:lvlPicBulletId w:val="0"/>
      <w:lvlJc w:val="left"/>
      <w:pPr>
        <w:tabs>
          <w:tab w:val="num" w:pos="4320"/>
        </w:tabs>
        <w:ind w:left="4320" w:hanging="360"/>
      </w:pPr>
      <w:rPr>
        <w:rFonts w:ascii="Symbol" w:hAnsi="Symbol" w:hint="default"/>
      </w:rPr>
    </w:lvl>
    <w:lvl w:ilvl="6" w:tplc="AB485B36" w:tentative="1">
      <w:start w:val="1"/>
      <w:numFmt w:val="bullet"/>
      <w:lvlText w:val=""/>
      <w:lvlPicBulletId w:val="0"/>
      <w:lvlJc w:val="left"/>
      <w:pPr>
        <w:tabs>
          <w:tab w:val="num" w:pos="5040"/>
        </w:tabs>
        <w:ind w:left="5040" w:hanging="360"/>
      </w:pPr>
      <w:rPr>
        <w:rFonts w:ascii="Symbol" w:hAnsi="Symbol" w:hint="default"/>
      </w:rPr>
    </w:lvl>
    <w:lvl w:ilvl="7" w:tplc="9D5651FE" w:tentative="1">
      <w:start w:val="1"/>
      <w:numFmt w:val="bullet"/>
      <w:lvlText w:val=""/>
      <w:lvlPicBulletId w:val="0"/>
      <w:lvlJc w:val="left"/>
      <w:pPr>
        <w:tabs>
          <w:tab w:val="num" w:pos="5760"/>
        </w:tabs>
        <w:ind w:left="5760" w:hanging="360"/>
      </w:pPr>
      <w:rPr>
        <w:rFonts w:ascii="Symbol" w:hAnsi="Symbol" w:hint="default"/>
      </w:rPr>
    </w:lvl>
    <w:lvl w:ilvl="8" w:tplc="101AF976"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2C817E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4D45CD4"/>
    <w:multiLevelType w:val="hybridMultilevel"/>
    <w:tmpl w:val="655C1A84"/>
    <w:lvl w:ilvl="0" w:tplc="40AC831C">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6E7309"/>
    <w:multiLevelType w:val="multilevel"/>
    <w:tmpl w:val="CAB89B48"/>
    <w:lvl w:ilvl="0">
      <w:start w:val="1"/>
      <w:numFmt w:val="decimal"/>
      <w:lvlText w:val="%1."/>
      <w:lvlJc w:val="left"/>
      <w:pPr>
        <w:tabs>
          <w:tab w:val="num" w:pos="786"/>
        </w:tabs>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5">
    <w:nsid w:val="39330920"/>
    <w:multiLevelType w:val="hybridMultilevel"/>
    <w:tmpl w:val="302EDC3C"/>
    <w:lvl w:ilvl="0" w:tplc="0407000F">
      <w:start w:val="1"/>
      <w:numFmt w:val="decimal"/>
      <w:lvlText w:val="%1."/>
      <w:lvlJc w:val="left"/>
      <w:pPr>
        <w:ind w:left="720" w:hanging="360"/>
      </w:pPr>
    </w:lvl>
    <w:lvl w:ilvl="1" w:tplc="8AA67C8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842F65"/>
    <w:multiLevelType w:val="multilevel"/>
    <w:tmpl w:val="C4CC43D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3FBD0802"/>
    <w:multiLevelType w:val="hybridMultilevel"/>
    <w:tmpl w:val="6CE05008"/>
    <w:lvl w:ilvl="0" w:tplc="04070013">
      <w:start w:val="1"/>
      <w:numFmt w:val="upperRoman"/>
      <w:lvlText w:val="%1."/>
      <w:lvlJc w:val="right"/>
      <w:pPr>
        <w:ind w:left="4696" w:hanging="360"/>
      </w:pPr>
      <w:rPr>
        <w:rFonts w:hint="default"/>
      </w:rPr>
    </w:lvl>
    <w:lvl w:ilvl="1" w:tplc="04090019">
      <w:start w:val="1"/>
      <w:numFmt w:val="lowerLetter"/>
      <w:lvlText w:val="%2."/>
      <w:lvlJc w:val="left"/>
      <w:pPr>
        <w:ind w:left="5416" w:hanging="360"/>
      </w:pPr>
    </w:lvl>
    <w:lvl w:ilvl="2" w:tplc="0409001B" w:tentative="1">
      <w:start w:val="1"/>
      <w:numFmt w:val="lowerRoman"/>
      <w:lvlText w:val="%3."/>
      <w:lvlJc w:val="right"/>
      <w:pPr>
        <w:ind w:left="6136" w:hanging="180"/>
      </w:pPr>
    </w:lvl>
    <w:lvl w:ilvl="3" w:tplc="0409000F" w:tentative="1">
      <w:start w:val="1"/>
      <w:numFmt w:val="decimal"/>
      <w:lvlText w:val="%4."/>
      <w:lvlJc w:val="left"/>
      <w:pPr>
        <w:ind w:left="6856" w:hanging="360"/>
      </w:pPr>
    </w:lvl>
    <w:lvl w:ilvl="4" w:tplc="04090019" w:tentative="1">
      <w:start w:val="1"/>
      <w:numFmt w:val="lowerLetter"/>
      <w:lvlText w:val="%5."/>
      <w:lvlJc w:val="left"/>
      <w:pPr>
        <w:ind w:left="7576" w:hanging="360"/>
      </w:pPr>
    </w:lvl>
    <w:lvl w:ilvl="5" w:tplc="0409001B" w:tentative="1">
      <w:start w:val="1"/>
      <w:numFmt w:val="lowerRoman"/>
      <w:lvlText w:val="%6."/>
      <w:lvlJc w:val="right"/>
      <w:pPr>
        <w:ind w:left="8296" w:hanging="180"/>
      </w:pPr>
    </w:lvl>
    <w:lvl w:ilvl="6" w:tplc="0409000F" w:tentative="1">
      <w:start w:val="1"/>
      <w:numFmt w:val="decimal"/>
      <w:lvlText w:val="%7."/>
      <w:lvlJc w:val="left"/>
      <w:pPr>
        <w:ind w:left="9016" w:hanging="360"/>
      </w:pPr>
    </w:lvl>
    <w:lvl w:ilvl="7" w:tplc="04090019" w:tentative="1">
      <w:start w:val="1"/>
      <w:numFmt w:val="lowerLetter"/>
      <w:lvlText w:val="%8."/>
      <w:lvlJc w:val="left"/>
      <w:pPr>
        <w:ind w:left="9736" w:hanging="360"/>
      </w:pPr>
    </w:lvl>
    <w:lvl w:ilvl="8" w:tplc="0409001B" w:tentative="1">
      <w:start w:val="1"/>
      <w:numFmt w:val="lowerRoman"/>
      <w:lvlText w:val="%9."/>
      <w:lvlJc w:val="right"/>
      <w:pPr>
        <w:ind w:left="10456" w:hanging="180"/>
      </w:pPr>
    </w:lvl>
  </w:abstractNum>
  <w:abstractNum w:abstractNumId="28">
    <w:nsid w:val="5D80499C"/>
    <w:multiLevelType w:val="hybridMultilevel"/>
    <w:tmpl w:val="346C8C70"/>
    <w:lvl w:ilvl="0" w:tplc="2FDC5DD2">
      <w:start w:val="1"/>
      <w:numFmt w:val="bullet"/>
      <w:lvlText w:val=""/>
      <w:lvlPicBulletId w:val="0"/>
      <w:lvlJc w:val="left"/>
      <w:pPr>
        <w:tabs>
          <w:tab w:val="num" w:pos="720"/>
        </w:tabs>
        <w:ind w:left="720" w:hanging="360"/>
      </w:pPr>
      <w:rPr>
        <w:rFonts w:ascii="Symbol" w:hAnsi="Symbol" w:hint="default"/>
      </w:rPr>
    </w:lvl>
    <w:lvl w:ilvl="1" w:tplc="9BFC83C8" w:tentative="1">
      <w:start w:val="1"/>
      <w:numFmt w:val="bullet"/>
      <w:lvlText w:val=""/>
      <w:lvlPicBulletId w:val="0"/>
      <w:lvlJc w:val="left"/>
      <w:pPr>
        <w:tabs>
          <w:tab w:val="num" w:pos="1440"/>
        </w:tabs>
        <w:ind w:left="1440" w:hanging="360"/>
      </w:pPr>
      <w:rPr>
        <w:rFonts w:ascii="Symbol" w:hAnsi="Symbol" w:hint="default"/>
      </w:rPr>
    </w:lvl>
    <w:lvl w:ilvl="2" w:tplc="2CFAF446" w:tentative="1">
      <w:start w:val="1"/>
      <w:numFmt w:val="bullet"/>
      <w:lvlText w:val=""/>
      <w:lvlPicBulletId w:val="0"/>
      <w:lvlJc w:val="left"/>
      <w:pPr>
        <w:tabs>
          <w:tab w:val="num" w:pos="2160"/>
        </w:tabs>
        <w:ind w:left="2160" w:hanging="360"/>
      </w:pPr>
      <w:rPr>
        <w:rFonts w:ascii="Symbol" w:hAnsi="Symbol" w:hint="default"/>
      </w:rPr>
    </w:lvl>
    <w:lvl w:ilvl="3" w:tplc="C6320D8E" w:tentative="1">
      <w:start w:val="1"/>
      <w:numFmt w:val="bullet"/>
      <w:lvlText w:val=""/>
      <w:lvlPicBulletId w:val="0"/>
      <w:lvlJc w:val="left"/>
      <w:pPr>
        <w:tabs>
          <w:tab w:val="num" w:pos="2880"/>
        </w:tabs>
        <w:ind w:left="2880" w:hanging="360"/>
      </w:pPr>
      <w:rPr>
        <w:rFonts w:ascii="Symbol" w:hAnsi="Symbol" w:hint="default"/>
      </w:rPr>
    </w:lvl>
    <w:lvl w:ilvl="4" w:tplc="64D0DA9A" w:tentative="1">
      <w:start w:val="1"/>
      <w:numFmt w:val="bullet"/>
      <w:lvlText w:val=""/>
      <w:lvlPicBulletId w:val="0"/>
      <w:lvlJc w:val="left"/>
      <w:pPr>
        <w:tabs>
          <w:tab w:val="num" w:pos="3600"/>
        </w:tabs>
        <w:ind w:left="3600" w:hanging="360"/>
      </w:pPr>
      <w:rPr>
        <w:rFonts w:ascii="Symbol" w:hAnsi="Symbol" w:hint="default"/>
      </w:rPr>
    </w:lvl>
    <w:lvl w:ilvl="5" w:tplc="D2C67188" w:tentative="1">
      <w:start w:val="1"/>
      <w:numFmt w:val="bullet"/>
      <w:lvlText w:val=""/>
      <w:lvlPicBulletId w:val="0"/>
      <w:lvlJc w:val="left"/>
      <w:pPr>
        <w:tabs>
          <w:tab w:val="num" w:pos="4320"/>
        </w:tabs>
        <w:ind w:left="4320" w:hanging="360"/>
      </w:pPr>
      <w:rPr>
        <w:rFonts w:ascii="Symbol" w:hAnsi="Symbol" w:hint="default"/>
      </w:rPr>
    </w:lvl>
    <w:lvl w:ilvl="6" w:tplc="FCC0083A" w:tentative="1">
      <w:start w:val="1"/>
      <w:numFmt w:val="bullet"/>
      <w:lvlText w:val=""/>
      <w:lvlPicBulletId w:val="0"/>
      <w:lvlJc w:val="left"/>
      <w:pPr>
        <w:tabs>
          <w:tab w:val="num" w:pos="5040"/>
        </w:tabs>
        <w:ind w:left="5040" w:hanging="360"/>
      </w:pPr>
      <w:rPr>
        <w:rFonts w:ascii="Symbol" w:hAnsi="Symbol" w:hint="default"/>
      </w:rPr>
    </w:lvl>
    <w:lvl w:ilvl="7" w:tplc="07660D7A" w:tentative="1">
      <w:start w:val="1"/>
      <w:numFmt w:val="bullet"/>
      <w:lvlText w:val=""/>
      <w:lvlPicBulletId w:val="0"/>
      <w:lvlJc w:val="left"/>
      <w:pPr>
        <w:tabs>
          <w:tab w:val="num" w:pos="5760"/>
        </w:tabs>
        <w:ind w:left="5760" w:hanging="360"/>
      </w:pPr>
      <w:rPr>
        <w:rFonts w:ascii="Symbol" w:hAnsi="Symbol" w:hint="default"/>
      </w:rPr>
    </w:lvl>
    <w:lvl w:ilvl="8" w:tplc="4E6C021A"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650E12F9"/>
    <w:multiLevelType w:val="hybridMultilevel"/>
    <w:tmpl w:val="160628F6"/>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C2B7A"/>
    <w:multiLevelType w:val="multilevel"/>
    <w:tmpl w:val="CAB89B48"/>
    <w:lvl w:ilvl="0">
      <w:start w:val="1"/>
      <w:numFmt w:val="decimal"/>
      <w:lvlText w:val="%1."/>
      <w:lvlJc w:val="left"/>
      <w:pPr>
        <w:tabs>
          <w:tab w:val="num" w:pos="786"/>
        </w:tabs>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31">
    <w:nsid w:val="7BA2588E"/>
    <w:multiLevelType w:val="hybridMultilevel"/>
    <w:tmpl w:val="E42AC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D6DC1"/>
    <w:multiLevelType w:val="hybridMultilevel"/>
    <w:tmpl w:val="9F1445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4"/>
  </w:num>
  <w:num w:numId="2">
    <w:abstractNumId w:val="31"/>
  </w:num>
  <w:num w:numId="3">
    <w:abstractNumId w:val="20"/>
  </w:num>
  <w:num w:numId="4">
    <w:abstractNumId w:val="23"/>
  </w:num>
  <w:num w:numId="5">
    <w:abstractNumId w:val="24"/>
  </w:num>
  <w:num w:numId="6">
    <w:abstractNumId w:val="29"/>
  </w:num>
  <w:num w:numId="7">
    <w:abstractNumId w:val="25"/>
  </w:num>
  <w:num w:numId="8">
    <w:abstractNumId w:val="15"/>
  </w:num>
  <w:num w:numId="9">
    <w:abstractNumId w:val="27"/>
  </w:num>
  <w:num w:numId="10">
    <w:abstractNumId w:val="32"/>
  </w:num>
  <w:num w:numId="11">
    <w:abstractNumId w:val="26"/>
  </w:num>
  <w:num w:numId="12">
    <w:abstractNumId w:val="17"/>
  </w:num>
  <w:num w:numId="13">
    <w:abstractNumId w:val="30"/>
  </w:num>
  <w:num w:numId="14">
    <w:abstractNumId w:val="10"/>
  </w:num>
  <w:num w:numId="15">
    <w:abstractNumId w:val="18"/>
  </w:num>
  <w:num w:numId="16">
    <w:abstractNumId w:val="21"/>
  </w:num>
  <w:num w:numId="17">
    <w:abstractNumId w:val="11"/>
  </w:num>
  <w:num w:numId="18">
    <w:abstractNumId w:val="19"/>
  </w:num>
  <w:num w:numId="19">
    <w:abstractNumId w:val="2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2"/>
  </w:num>
  <w:num w:numId="31">
    <w:abstractNumId w:val="13"/>
  </w:num>
  <w:num w:numId="32">
    <w:abstractNumId w:val="16"/>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D954E4"/>
    <w:rsid w:val="000131F5"/>
    <w:rsid w:val="0002472C"/>
    <w:rsid w:val="0003563E"/>
    <w:rsid w:val="0004204C"/>
    <w:rsid w:val="00065563"/>
    <w:rsid w:val="00080041"/>
    <w:rsid w:val="0008393C"/>
    <w:rsid w:val="0009007F"/>
    <w:rsid w:val="00090C75"/>
    <w:rsid w:val="000A38D4"/>
    <w:rsid w:val="000D4D3C"/>
    <w:rsid w:val="00100CA9"/>
    <w:rsid w:val="00102C51"/>
    <w:rsid w:val="00110E68"/>
    <w:rsid w:val="00115A59"/>
    <w:rsid w:val="00125D47"/>
    <w:rsid w:val="00154DC3"/>
    <w:rsid w:val="00180313"/>
    <w:rsid w:val="001804E7"/>
    <w:rsid w:val="00193562"/>
    <w:rsid w:val="00193F87"/>
    <w:rsid w:val="001A5F43"/>
    <w:rsid w:val="001D7FA3"/>
    <w:rsid w:val="002141E5"/>
    <w:rsid w:val="002310F8"/>
    <w:rsid w:val="002D56D7"/>
    <w:rsid w:val="002D5E0C"/>
    <w:rsid w:val="00301DF5"/>
    <w:rsid w:val="003348DD"/>
    <w:rsid w:val="003431E0"/>
    <w:rsid w:val="00380D84"/>
    <w:rsid w:val="00381A11"/>
    <w:rsid w:val="00387DD0"/>
    <w:rsid w:val="003D5801"/>
    <w:rsid w:val="003D7499"/>
    <w:rsid w:val="00404109"/>
    <w:rsid w:val="00406FE3"/>
    <w:rsid w:val="00415A84"/>
    <w:rsid w:val="004305F9"/>
    <w:rsid w:val="00440218"/>
    <w:rsid w:val="00447DB0"/>
    <w:rsid w:val="00454859"/>
    <w:rsid w:val="00465C35"/>
    <w:rsid w:val="004D1D20"/>
    <w:rsid w:val="0050755A"/>
    <w:rsid w:val="00507703"/>
    <w:rsid w:val="00523E81"/>
    <w:rsid w:val="00544FDE"/>
    <w:rsid w:val="00552150"/>
    <w:rsid w:val="00572B8E"/>
    <w:rsid w:val="005C294E"/>
    <w:rsid w:val="005C4840"/>
    <w:rsid w:val="006043B8"/>
    <w:rsid w:val="00624E65"/>
    <w:rsid w:val="006350F9"/>
    <w:rsid w:val="00642A82"/>
    <w:rsid w:val="00645996"/>
    <w:rsid w:val="00662873"/>
    <w:rsid w:val="00667E5A"/>
    <w:rsid w:val="0068520F"/>
    <w:rsid w:val="006A4B7C"/>
    <w:rsid w:val="006B37A1"/>
    <w:rsid w:val="006B4476"/>
    <w:rsid w:val="006D2B94"/>
    <w:rsid w:val="006F4E83"/>
    <w:rsid w:val="006F77EE"/>
    <w:rsid w:val="00711DC2"/>
    <w:rsid w:val="007179BC"/>
    <w:rsid w:val="00726577"/>
    <w:rsid w:val="0076109A"/>
    <w:rsid w:val="00770A4F"/>
    <w:rsid w:val="00770AE8"/>
    <w:rsid w:val="00772552"/>
    <w:rsid w:val="00775705"/>
    <w:rsid w:val="007B1B50"/>
    <w:rsid w:val="007B5F8F"/>
    <w:rsid w:val="007C4387"/>
    <w:rsid w:val="007E7F48"/>
    <w:rsid w:val="007F2C0A"/>
    <w:rsid w:val="008063F8"/>
    <w:rsid w:val="00810C1D"/>
    <w:rsid w:val="00851060"/>
    <w:rsid w:val="0087278C"/>
    <w:rsid w:val="008C2B10"/>
    <w:rsid w:val="008C558A"/>
    <w:rsid w:val="008D0A0F"/>
    <w:rsid w:val="008D2857"/>
    <w:rsid w:val="008D464B"/>
    <w:rsid w:val="008E6769"/>
    <w:rsid w:val="00901946"/>
    <w:rsid w:val="009123F4"/>
    <w:rsid w:val="009367FF"/>
    <w:rsid w:val="00936845"/>
    <w:rsid w:val="00941077"/>
    <w:rsid w:val="0095250D"/>
    <w:rsid w:val="009A6960"/>
    <w:rsid w:val="009B03B1"/>
    <w:rsid w:val="009B5C38"/>
    <w:rsid w:val="009F05F0"/>
    <w:rsid w:val="00A006E9"/>
    <w:rsid w:val="00A02365"/>
    <w:rsid w:val="00A207D8"/>
    <w:rsid w:val="00A2328E"/>
    <w:rsid w:val="00A2624C"/>
    <w:rsid w:val="00A40F64"/>
    <w:rsid w:val="00A7247C"/>
    <w:rsid w:val="00AB3437"/>
    <w:rsid w:val="00AB7A36"/>
    <w:rsid w:val="00B0127C"/>
    <w:rsid w:val="00B03576"/>
    <w:rsid w:val="00B16A91"/>
    <w:rsid w:val="00B35392"/>
    <w:rsid w:val="00B530BA"/>
    <w:rsid w:val="00B64DB1"/>
    <w:rsid w:val="00B66D5B"/>
    <w:rsid w:val="00B77A2E"/>
    <w:rsid w:val="00B8123D"/>
    <w:rsid w:val="00BC2E62"/>
    <w:rsid w:val="00BC36EC"/>
    <w:rsid w:val="00C10864"/>
    <w:rsid w:val="00C23AC3"/>
    <w:rsid w:val="00C30EDD"/>
    <w:rsid w:val="00C4311F"/>
    <w:rsid w:val="00C547EE"/>
    <w:rsid w:val="00C63272"/>
    <w:rsid w:val="00CB5BEF"/>
    <w:rsid w:val="00CC605C"/>
    <w:rsid w:val="00CD3EE2"/>
    <w:rsid w:val="00CE0BA8"/>
    <w:rsid w:val="00D0066E"/>
    <w:rsid w:val="00D06203"/>
    <w:rsid w:val="00D50EF9"/>
    <w:rsid w:val="00D51F4A"/>
    <w:rsid w:val="00D536CF"/>
    <w:rsid w:val="00D62293"/>
    <w:rsid w:val="00D77708"/>
    <w:rsid w:val="00D954E4"/>
    <w:rsid w:val="00DA61B3"/>
    <w:rsid w:val="00DB7B34"/>
    <w:rsid w:val="00DC0AE8"/>
    <w:rsid w:val="00DD0976"/>
    <w:rsid w:val="00DD5379"/>
    <w:rsid w:val="00E06564"/>
    <w:rsid w:val="00E1228E"/>
    <w:rsid w:val="00E36148"/>
    <w:rsid w:val="00E45596"/>
    <w:rsid w:val="00E56C68"/>
    <w:rsid w:val="00E746B0"/>
    <w:rsid w:val="00E96781"/>
    <w:rsid w:val="00EA3CDC"/>
    <w:rsid w:val="00EA56E4"/>
    <w:rsid w:val="00EE0464"/>
    <w:rsid w:val="00EE276D"/>
    <w:rsid w:val="00F04428"/>
    <w:rsid w:val="00F11A86"/>
    <w:rsid w:val="00F2330A"/>
    <w:rsid w:val="00F26532"/>
    <w:rsid w:val="00F3338F"/>
    <w:rsid w:val="00F46B65"/>
    <w:rsid w:val="00F72D17"/>
    <w:rsid w:val="00F77088"/>
    <w:rsid w:val="00FB615B"/>
    <w:rsid w:val="00FC6E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40F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954E4"/>
    <w:pPr>
      <w:keepNext/>
      <w:ind w:left="567" w:right="567"/>
      <w:jc w:val="both"/>
      <w:outlineLvl w:val="1"/>
    </w:pPr>
    <w:rPr>
      <w:rFonts w:ascii="Courier New" w:hAnsi="Courier New"/>
      <w:b/>
      <w:sz w:val="24"/>
      <w:u w:val="single"/>
    </w:rPr>
  </w:style>
  <w:style w:type="paragraph" w:styleId="Heading3">
    <w:name w:val="heading 3"/>
    <w:basedOn w:val="Normal"/>
    <w:next w:val="Normal"/>
    <w:link w:val="Heading3Char"/>
    <w:qFormat/>
    <w:rsid w:val="00D954E4"/>
    <w:pPr>
      <w:keepNext/>
      <w:jc w:val="both"/>
      <w:outlineLvl w:val="2"/>
    </w:pPr>
    <w:rPr>
      <w:b/>
      <w:bCs/>
      <w:spacing w:val="-3"/>
      <w:sz w:val="24"/>
    </w:rPr>
  </w:style>
  <w:style w:type="paragraph" w:styleId="Heading4">
    <w:name w:val="heading 4"/>
    <w:basedOn w:val="Normal"/>
    <w:next w:val="Normal"/>
    <w:link w:val="Heading4Char"/>
    <w:qFormat/>
    <w:rsid w:val="00BC2E62"/>
    <w:pPr>
      <w:keepNext/>
      <w:outlineLvl w:val="3"/>
    </w:pPr>
    <w:rPr>
      <w:b/>
      <w:bCs/>
      <w:spacing w:val="-3"/>
      <w:sz w:val="24"/>
    </w:rPr>
  </w:style>
  <w:style w:type="paragraph" w:styleId="Heading5">
    <w:name w:val="heading 5"/>
    <w:basedOn w:val="Normal"/>
    <w:next w:val="Normal"/>
    <w:link w:val="Heading5Char"/>
    <w:qFormat/>
    <w:rsid w:val="00BC2E62"/>
    <w:pPr>
      <w:keepNext/>
      <w:outlineLvl w:val="4"/>
    </w:pPr>
    <w:rPr>
      <w:sz w:val="24"/>
    </w:rPr>
  </w:style>
  <w:style w:type="paragraph" w:styleId="Heading6">
    <w:name w:val="heading 6"/>
    <w:basedOn w:val="Normal"/>
    <w:next w:val="Normal"/>
    <w:link w:val="Heading6Char"/>
    <w:unhideWhenUsed/>
    <w:qFormat/>
    <w:rsid w:val="006B37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C2E62"/>
    <w:pPr>
      <w:keepNext/>
      <w:jc w:val="center"/>
      <w:outlineLvl w:val="6"/>
    </w:pPr>
    <w:rPr>
      <w:rFonts w:ascii="TimesNewRoman" w:hAnsi="TimesNewRoman"/>
      <w:b/>
      <w:bCs/>
      <w:snapToGrid w:val="0"/>
      <w:sz w:val="23"/>
    </w:rPr>
  </w:style>
  <w:style w:type="paragraph" w:styleId="Heading8">
    <w:name w:val="heading 8"/>
    <w:basedOn w:val="Normal"/>
    <w:next w:val="Normal"/>
    <w:link w:val="Heading8Char"/>
    <w:qFormat/>
    <w:rsid w:val="00BC2E62"/>
    <w:pPr>
      <w:keepNext/>
      <w:spacing w:line="360" w:lineRule="auto"/>
      <w:outlineLvl w:val="7"/>
    </w:pPr>
    <w:rPr>
      <w:sz w:val="28"/>
      <w:szCs w:val="28"/>
    </w:rPr>
  </w:style>
  <w:style w:type="paragraph" w:styleId="Heading9">
    <w:name w:val="heading 9"/>
    <w:basedOn w:val="Normal"/>
    <w:next w:val="Normal"/>
    <w:link w:val="Heading9Char"/>
    <w:qFormat/>
    <w:rsid w:val="00BC2E62"/>
    <w:pPr>
      <w:keepNext/>
      <w:spacing w:line="360" w:lineRule="auto"/>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F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954E4"/>
    <w:rPr>
      <w:rFonts w:ascii="Courier New" w:eastAsia="Times New Roman" w:hAnsi="Courier New" w:cs="Times New Roman"/>
      <w:b/>
      <w:sz w:val="24"/>
      <w:szCs w:val="20"/>
      <w:u w:val="single"/>
    </w:rPr>
  </w:style>
  <w:style w:type="character" w:customStyle="1" w:styleId="Heading3Char">
    <w:name w:val="Heading 3 Char"/>
    <w:basedOn w:val="DefaultParagraphFont"/>
    <w:link w:val="Heading3"/>
    <w:rsid w:val="00D954E4"/>
    <w:rPr>
      <w:rFonts w:ascii="Times New Roman" w:eastAsia="Times New Roman" w:hAnsi="Times New Roman" w:cs="Times New Roman"/>
      <w:b/>
      <w:bCs/>
      <w:spacing w:val="-3"/>
      <w:sz w:val="24"/>
      <w:szCs w:val="20"/>
    </w:rPr>
  </w:style>
  <w:style w:type="character" w:customStyle="1" w:styleId="Heading4Char">
    <w:name w:val="Heading 4 Char"/>
    <w:basedOn w:val="DefaultParagraphFont"/>
    <w:link w:val="Heading4"/>
    <w:rsid w:val="00BC2E62"/>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BC2E6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6B37A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rsid w:val="00BC2E62"/>
    <w:rPr>
      <w:rFonts w:ascii="TimesNewRoman" w:eastAsia="Times New Roman" w:hAnsi="TimesNewRoman" w:cs="Times New Roman"/>
      <w:b/>
      <w:bCs/>
      <w:snapToGrid w:val="0"/>
      <w:sz w:val="23"/>
      <w:szCs w:val="20"/>
    </w:rPr>
  </w:style>
  <w:style w:type="character" w:customStyle="1" w:styleId="Heading8Char">
    <w:name w:val="Heading 8 Char"/>
    <w:basedOn w:val="DefaultParagraphFont"/>
    <w:link w:val="Heading8"/>
    <w:rsid w:val="00BC2E62"/>
    <w:rPr>
      <w:rFonts w:ascii="Times New Roman" w:eastAsia="Times New Roman" w:hAnsi="Times New Roman" w:cs="Times New Roman"/>
      <w:sz w:val="28"/>
      <w:szCs w:val="28"/>
    </w:rPr>
  </w:style>
  <w:style w:type="character" w:customStyle="1" w:styleId="Heading9Char">
    <w:name w:val="Heading 9 Char"/>
    <w:basedOn w:val="DefaultParagraphFont"/>
    <w:link w:val="Heading9"/>
    <w:rsid w:val="00BC2E62"/>
    <w:rPr>
      <w:rFonts w:ascii="Times New Roman" w:eastAsia="Times New Roman" w:hAnsi="Times New Roman" w:cs="Times New Roman"/>
      <w:b/>
      <w:bCs/>
      <w:sz w:val="28"/>
      <w:szCs w:val="28"/>
    </w:rPr>
  </w:style>
  <w:style w:type="table" w:styleId="TableGrid">
    <w:name w:val="Table Grid"/>
    <w:basedOn w:val="TableNormal"/>
    <w:uiPriority w:val="59"/>
    <w:rsid w:val="00D954E4"/>
    <w:pPr>
      <w:spacing w:after="0" w:line="240" w:lineRule="auto"/>
    </w:pPr>
    <w:rPr>
      <w:rFonts w:ascii="Calibri" w:eastAsia="Times New Roman" w:hAnsi="Calibri" w:cs="Arial"/>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4E4"/>
    <w:rPr>
      <w:rFonts w:ascii="Tahoma" w:hAnsi="Tahoma" w:cs="Tahoma"/>
      <w:sz w:val="16"/>
      <w:szCs w:val="16"/>
    </w:rPr>
  </w:style>
  <w:style w:type="character" w:customStyle="1" w:styleId="BalloonTextChar">
    <w:name w:val="Balloon Text Char"/>
    <w:basedOn w:val="DefaultParagraphFont"/>
    <w:link w:val="BalloonText"/>
    <w:uiPriority w:val="99"/>
    <w:semiHidden/>
    <w:rsid w:val="00D954E4"/>
    <w:rPr>
      <w:rFonts w:ascii="Tahoma" w:eastAsia="Times New Roman" w:hAnsi="Tahoma" w:cs="Tahoma"/>
      <w:sz w:val="16"/>
      <w:szCs w:val="16"/>
    </w:rPr>
  </w:style>
  <w:style w:type="paragraph" w:styleId="FootnoteText">
    <w:name w:val="footnote text"/>
    <w:basedOn w:val="Normal"/>
    <w:link w:val="FootnoteTextChar"/>
    <w:uiPriority w:val="99"/>
    <w:unhideWhenUsed/>
    <w:rsid w:val="006B37A1"/>
  </w:style>
  <w:style w:type="character" w:customStyle="1" w:styleId="FootnoteTextChar">
    <w:name w:val="Footnote Text Char"/>
    <w:basedOn w:val="DefaultParagraphFont"/>
    <w:link w:val="FootnoteText"/>
    <w:uiPriority w:val="99"/>
    <w:rsid w:val="006B37A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B37A1"/>
    <w:rPr>
      <w:vertAlign w:val="superscript"/>
    </w:rPr>
  </w:style>
  <w:style w:type="character" w:styleId="Hyperlink">
    <w:name w:val="Hyperlink"/>
    <w:basedOn w:val="DefaultParagraphFont"/>
    <w:uiPriority w:val="99"/>
    <w:unhideWhenUsed/>
    <w:rsid w:val="006A4B7C"/>
    <w:rPr>
      <w:color w:val="0000FF" w:themeColor="hyperlink"/>
      <w:u w:val="single"/>
    </w:rPr>
  </w:style>
  <w:style w:type="paragraph" w:styleId="ListParagraph">
    <w:name w:val="List Paragraph"/>
    <w:basedOn w:val="Normal"/>
    <w:uiPriority w:val="34"/>
    <w:qFormat/>
    <w:rsid w:val="00B03576"/>
    <w:pPr>
      <w:ind w:left="720"/>
      <w:contextualSpacing/>
    </w:pPr>
  </w:style>
  <w:style w:type="paragraph" w:styleId="NormalWeb">
    <w:name w:val="Normal (Web)"/>
    <w:basedOn w:val="Normal"/>
    <w:uiPriority w:val="99"/>
    <w:unhideWhenUsed/>
    <w:rsid w:val="002141E5"/>
    <w:pPr>
      <w:spacing w:before="100" w:beforeAutospacing="1" w:after="100" w:afterAutospacing="1"/>
    </w:pPr>
    <w:rPr>
      <w:sz w:val="24"/>
      <w:szCs w:val="24"/>
    </w:rPr>
  </w:style>
  <w:style w:type="paragraph" w:styleId="Title">
    <w:name w:val="Title"/>
    <w:basedOn w:val="Normal"/>
    <w:link w:val="TitleChar"/>
    <w:qFormat/>
    <w:rsid w:val="00BC2E62"/>
    <w:pPr>
      <w:jc w:val="center"/>
    </w:pPr>
    <w:rPr>
      <w:b/>
      <w:snapToGrid w:val="0"/>
      <w:sz w:val="23"/>
    </w:rPr>
  </w:style>
  <w:style w:type="character" w:customStyle="1" w:styleId="TitleChar">
    <w:name w:val="Title Char"/>
    <w:basedOn w:val="DefaultParagraphFont"/>
    <w:link w:val="Title"/>
    <w:rsid w:val="00BC2E62"/>
    <w:rPr>
      <w:rFonts w:ascii="Times New Roman" w:eastAsia="Times New Roman" w:hAnsi="Times New Roman" w:cs="Times New Roman"/>
      <w:b/>
      <w:snapToGrid w:val="0"/>
      <w:sz w:val="23"/>
      <w:szCs w:val="20"/>
    </w:rPr>
  </w:style>
  <w:style w:type="paragraph" w:styleId="BodyText">
    <w:name w:val="Body Text"/>
    <w:basedOn w:val="Normal"/>
    <w:link w:val="BodyTextChar"/>
    <w:rsid w:val="00BC2E62"/>
    <w:pPr>
      <w:jc w:val="center"/>
    </w:pPr>
    <w:rPr>
      <w:rFonts w:ascii="TimesNewRoman" w:hAnsi="TimesNewRoman"/>
      <w:b/>
      <w:bCs/>
      <w:snapToGrid w:val="0"/>
      <w:sz w:val="23"/>
    </w:rPr>
  </w:style>
  <w:style w:type="character" w:customStyle="1" w:styleId="BodyTextChar">
    <w:name w:val="Body Text Char"/>
    <w:basedOn w:val="DefaultParagraphFont"/>
    <w:link w:val="BodyText"/>
    <w:rsid w:val="00BC2E62"/>
    <w:rPr>
      <w:rFonts w:ascii="TimesNewRoman" w:eastAsia="Times New Roman" w:hAnsi="TimesNewRoman" w:cs="Times New Roman"/>
      <w:b/>
      <w:bCs/>
      <w:snapToGrid w:val="0"/>
      <w:sz w:val="23"/>
      <w:szCs w:val="20"/>
    </w:rPr>
  </w:style>
  <w:style w:type="paragraph" w:styleId="BodyText2">
    <w:name w:val="Body Text 2"/>
    <w:basedOn w:val="Normal"/>
    <w:link w:val="BodyText2Char"/>
    <w:rsid w:val="00BC2E62"/>
    <w:pPr>
      <w:spacing w:line="360" w:lineRule="auto"/>
    </w:pPr>
    <w:rPr>
      <w:rFonts w:ascii="TimesNewRoman" w:hAnsi="TimesNewRoman"/>
      <w:snapToGrid w:val="0"/>
      <w:sz w:val="23"/>
    </w:rPr>
  </w:style>
  <w:style w:type="character" w:customStyle="1" w:styleId="BodyText2Char">
    <w:name w:val="Body Text 2 Char"/>
    <w:basedOn w:val="DefaultParagraphFont"/>
    <w:link w:val="BodyText2"/>
    <w:rsid w:val="00BC2E62"/>
    <w:rPr>
      <w:rFonts w:ascii="TimesNewRoman" w:eastAsia="Times New Roman" w:hAnsi="TimesNewRoman" w:cs="Times New Roman"/>
      <w:snapToGrid w:val="0"/>
      <w:sz w:val="23"/>
      <w:szCs w:val="20"/>
    </w:rPr>
  </w:style>
  <w:style w:type="paragraph" w:styleId="BodyText3">
    <w:name w:val="Body Text 3"/>
    <w:basedOn w:val="Normal"/>
    <w:link w:val="BodyText3Char"/>
    <w:rsid w:val="00BC2E62"/>
    <w:pPr>
      <w:spacing w:line="360" w:lineRule="auto"/>
    </w:pPr>
    <w:rPr>
      <w:rFonts w:ascii="TimesNewRoman" w:hAnsi="TimesNewRoman"/>
      <w:snapToGrid w:val="0"/>
      <w:sz w:val="28"/>
      <w:szCs w:val="28"/>
    </w:rPr>
  </w:style>
  <w:style w:type="character" w:customStyle="1" w:styleId="BodyText3Char">
    <w:name w:val="Body Text 3 Char"/>
    <w:basedOn w:val="DefaultParagraphFont"/>
    <w:link w:val="BodyText3"/>
    <w:rsid w:val="00BC2E62"/>
    <w:rPr>
      <w:rFonts w:ascii="TimesNewRoman" w:eastAsia="Times New Roman" w:hAnsi="TimesNewRoman" w:cs="Times New Roman"/>
      <w:snapToGrid w:val="0"/>
      <w:sz w:val="28"/>
      <w:szCs w:val="28"/>
    </w:rPr>
  </w:style>
  <w:style w:type="paragraph" w:styleId="BlockText">
    <w:name w:val="Block Text"/>
    <w:basedOn w:val="Normal"/>
    <w:rsid w:val="00BC2E62"/>
    <w:pPr>
      <w:spacing w:line="360" w:lineRule="auto"/>
      <w:ind w:left="113" w:right="113"/>
      <w:jc w:val="center"/>
    </w:pPr>
    <w:rPr>
      <w:sz w:val="28"/>
      <w:szCs w:val="28"/>
    </w:rPr>
  </w:style>
  <w:style w:type="paragraph" w:styleId="Footer">
    <w:name w:val="footer"/>
    <w:basedOn w:val="Normal"/>
    <w:link w:val="FooterChar"/>
    <w:uiPriority w:val="99"/>
    <w:rsid w:val="00BC2E62"/>
    <w:pPr>
      <w:tabs>
        <w:tab w:val="center" w:pos="4153"/>
        <w:tab w:val="right" w:pos="8306"/>
      </w:tabs>
    </w:pPr>
  </w:style>
  <w:style w:type="character" w:customStyle="1" w:styleId="FooterChar">
    <w:name w:val="Footer Char"/>
    <w:basedOn w:val="DefaultParagraphFont"/>
    <w:link w:val="Footer"/>
    <w:uiPriority w:val="99"/>
    <w:rsid w:val="00BC2E62"/>
    <w:rPr>
      <w:rFonts w:ascii="Times New Roman" w:eastAsia="Times New Roman" w:hAnsi="Times New Roman" w:cs="Times New Roman"/>
      <w:sz w:val="20"/>
      <w:szCs w:val="20"/>
    </w:rPr>
  </w:style>
  <w:style w:type="character" w:styleId="PageNumber">
    <w:name w:val="page number"/>
    <w:basedOn w:val="DefaultParagraphFont"/>
    <w:rsid w:val="00BC2E62"/>
  </w:style>
  <w:style w:type="paragraph" w:styleId="BodyTextIndent">
    <w:name w:val="Body Text Indent"/>
    <w:basedOn w:val="Normal"/>
    <w:link w:val="BodyTextIndentChar"/>
    <w:rsid w:val="00BC2E62"/>
    <w:pPr>
      <w:spacing w:line="360" w:lineRule="auto"/>
      <w:ind w:left="851"/>
      <w:jc w:val="both"/>
    </w:pPr>
    <w:rPr>
      <w:rFonts w:ascii="TimesNewRoman" w:hAnsi="TimesNewRoman"/>
      <w:snapToGrid w:val="0"/>
      <w:sz w:val="28"/>
      <w:szCs w:val="28"/>
    </w:rPr>
  </w:style>
  <w:style w:type="character" w:customStyle="1" w:styleId="BodyTextIndentChar">
    <w:name w:val="Body Text Indent Char"/>
    <w:basedOn w:val="DefaultParagraphFont"/>
    <w:link w:val="BodyTextIndent"/>
    <w:rsid w:val="00BC2E62"/>
    <w:rPr>
      <w:rFonts w:ascii="TimesNewRoman" w:eastAsia="Times New Roman" w:hAnsi="TimesNewRoman" w:cs="Times New Roman"/>
      <w:snapToGrid w:val="0"/>
      <w:sz w:val="28"/>
      <w:szCs w:val="28"/>
    </w:rPr>
  </w:style>
  <w:style w:type="paragraph" w:styleId="BodyTextIndent2">
    <w:name w:val="Body Text Indent 2"/>
    <w:basedOn w:val="Normal"/>
    <w:link w:val="BodyTextIndent2Char"/>
    <w:rsid w:val="00BC2E62"/>
    <w:pPr>
      <w:spacing w:line="360" w:lineRule="auto"/>
      <w:ind w:left="567"/>
      <w:jc w:val="both"/>
    </w:pPr>
    <w:rPr>
      <w:rFonts w:ascii="TimesNewRoman" w:hAnsi="TimesNewRoman"/>
      <w:snapToGrid w:val="0"/>
      <w:sz w:val="28"/>
      <w:szCs w:val="28"/>
    </w:rPr>
  </w:style>
  <w:style w:type="character" w:customStyle="1" w:styleId="BodyTextIndent2Char">
    <w:name w:val="Body Text Indent 2 Char"/>
    <w:basedOn w:val="DefaultParagraphFont"/>
    <w:link w:val="BodyTextIndent2"/>
    <w:rsid w:val="00BC2E62"/>
    <w:rPr>
      <w:rFonts w:ascii="TimesNewRoman" w:eastAsia="Times New Roman" w:hAnsi="TimesNewRoman" w:cs="Times New Roman"/>
      <w:snapToGrid w:val="0"/>
      <w:sz w:val="28"/>
      <w:szCs w:val="28"/>
    </w:rPr>
  </w:style>
  <w:style w:type="paragraph" w:styleId="BodyTextIndent3">
    <w:name w:val="Body Text Indent 3"/>
    <w:basedOn w:val="Normal"/>
    <w:link w:val="BodyTextIndent3Char"/>
    <w:rsid w:val="00BC2E62"/>
    <w:pPr>
      <w:spacing w:line="360" w:lineRule="auto"/>
      <w:ind w:firstLine="720"/>
      <w:jc w:val="both"/>
    </w:pPr>
    <w:rPr>
      <w:rFonts w:ascii="TimesNewRoman" w:hAnsi="TimesNewRoman"/>
      <w:snapToGrid w:val="0"/>
      <w:sz w:val="28"/>
      <w:szCs w:val="28"/>
    </w:rPr>
  </w:style>
  <w:style w:type="character" w:customStyle="1" w:styleId="BodyTextIndent3Char">
    <w:name w:val="Body Text Indent 3 Char"/>
    <w:basedOn w:val="DefaultParagraphFont"/>
    <w:link w:val="BodyTextIndent3"/>
    <w:rsid w:val="00BC2E62"/>
    <w:rPr>
      <w:rFonts w:ascii="TimesNewRoman" w:eastAsia="Times New Roman" w:hAnsi="TimesNewRoman" w:cs="Times New Roman"/>
      <w:snapToGrid w:val="0"/>
      <w:sz w:val="28"/>
      <w:szCs w:val="28"/>
    </w:rPr>
  </w:style>
  <w:style w:type="paragraph" w:styleId="Caption">
    <w:name w:val="caption"/>
    <w:basedOn w:val="Normal"/>
    <w:next w:val="Normal"/>
    <w:qFormat/>
    <w:rsid w:val="00BC2E62"/>
    <w:pPr>
      <w:spacing w:line="360" w:lineRule="auto"/>
      <w:jc w:val="center"/>
    </w:pPr>
    <w:rPr>
      <w:b/>
      <w:bCs/>
      <w:sz w:val="28"/>
      <w:szCs w:val="28"/>
    </w:rPr>
  </w:style>
  <w:style w:type="paragraph" w:styleId="Header">
    <w:name w:val="header"/>
    <w:basedOn w:val="Normal"/>
    <w:link w:val="HeaderChar"/>
    <w:uiPriority w:val="99"/>
    <w:rsid w:val="00BC2E62"/>
    <w:pPr>
      <w:tabs>
        <w:tab w:val="center" w:pos="4536"/>
        <w:tab w:val="right" w:pos="9072"/>
      </w:tabs>
    </w:pPr>
  </w:style>
  <w:style w:type="character" w:customStyle="1" w:styleId="HeaderChar">
    <w:name w:val="Header Char"/>
    <w:basedOn w:val="DefaultParagraphFont"/>
    <w:link w:val="Header"/>
    <w:uiPriority w:val="99"/>
    <w:rsid w:val="00BC2E62"/>
    <w:rPr>
      <w:rFonts w:ascii="Times New Roman" w:eastAsia="Times New Roman" w:hAnsi="Times New Roman" w:cs="Times New Roman"/>
      <w:sz w:val="20"/>
      <w:szCs w:val="20"/>
    </w:rPr>
  </w:style>
  <w:style w:type="character" w:customStyle="1" w:styleId="HTMLAddressChar">
    <w:name w:val="HTML Address Char"/>
    <w:basedOn w:val="DefaultParagraphFont"/>
    <w:link w:val="HTMLAddress"/>
    <w:uiPriority w:val="99"/>
    <w:semiHidden/>
    <w:rsid w:val="00BC2E62"/>
    <w:rPr>
      <w:rFonts w:ascii="Times New Roman" w:eastAsia="SimSun" w:hAnsi="Times New Roman" w:cs="Times New Roman"/>
      <w:i/>
      <w:iCs/>
      <w:sz w:val="24"/>
      <w:szCs w:val="24"/>
      <w:lang w:val="de-DE" w:eastAsia="zh-CN"/>
    </w:rPr>
  </w:style>
  <w:style w:type="paragraph" w:styleId="HTMLAddress">
    <w:name w:val="HTML Address"/>
    <w:basedOn w:val="Normal"/>
    <w:link w:val="HTMLAddressChar"/>
    <w:uiPriority w:val="99"/>
    <w:semiHidden/>
    <w:unhideWhenUsed/>
    <w:rsid w:val="00BC2E62"/>
    <w:rPr>
      <w:rFonts w:eastAsia="SimSun"/>
      <w:i/>
      <w:iCs/>
      <w:sz w:val="24"/>
      <w:szCs w:val="24"/>
      <w:lang w:val="de-DE" w:eastAsia="zh-CN"/>
    </w:rPr>
  </w:style>
  <w:style w:type="paragraph" w:customStyle="1" w:styleId="Standard3">
    <w:name w:val="Standard+3"/>
    <w:basedOn w:val="Normal"/>
    <w:next w:val="Normal"/>
    <w:uiPriority w:val="99"/>
    <w:rsid w:val="00BC2E62"/>
    <w:pPr>
      <w:autoSpaceDE w:val="0"/>
      <w:autoSpaceDN w:val="0"/>
      <w:adjustRightInd w:val="0"/>
    </w:pPr>
    <w:rPr>
      <w:sz w:val="24"/>
      <w:szCs w:val="24"/>
    </w:rPr>
  </w:style>
  <w:style w:type="character" w:customStyle="1" w:styleId="Funotenzeichen">
    <w:name w:val="Fußnotenzeichen"/>
    <w:uiPriority w:val="99"/>
    <w:rsid w:val="00BC2E62"/>
    <w:rPr>
      <w:color w:val="000000"/>
    </w:rPr>
  </w:style>
  <w:style w:type="paragraph" w:styleId="NoSpacing">
    <w:name w:val="No Spacing"/>
    <w:link w:val="NoSpacingChar"/>
    <w:uiPriority w:val="1"/>
    <w:qFormat/>
    <w:rsid w:val="00BC2E62"/>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BC2E62"/>
    <w:rPr>
      <w:rFonts w:ascii="Calibri" w:eastAsia="Times New Roman" w:hAnsi="Calibri" w:cs="Arial"/>
    </w:rPr>
  </w:style>
  <w:style w:type="paragraph" w:customStyle="1" w:styleId="Standard">
    <w:name w:val="Standard"/>
    <w:basedOn w:val="Normal"/>
    <w:next w:val="Normal"/>
    <w:uiPriority w:val="99"/>
    <w:rsid w:val="00BC2E62"/>
    <w:pPr>
      <w:autoSpaceDE w:val="0"/>
      <w:autoSpaceDN w:val="0"/>
      <w:adjustRightInd w:val="0"/>
    </w:pPr>
    <w:rPr>
      <w:sz w:val="24"/>
      <w:szCs w:val="24"/>
    </w:rPr>
  </w:style>
  <w:style w:type="character" w:customStyle="1" w:styleId="mark">
    <w:name w:val="mark"/>
    <w:basedOn w:val="DefaultParagraphFont"/>
    <w:rsid w:val="00BC2E62"/>
  </w:style>
  <w:style w:type="character" w:customStyle="1" w:styleId="EndnoteTextChar">
    <w:name w:val="Endnote Text Char"/>
    <w:basedOn w:val="DefaultParagraphFont"/>
    <w:link w:val="EndnoteText"/>
    <w:uiPriority w:val="99"/>
    <w:semiHidden/>
    <w:rsid w:val="00BC2E62"/>
    <w:rPr>
      <w:lang w:val="ar-EG"/>
    </w:rPr>
  </w:style>
  <w:style w:type="paragraph" w:styleId="EndnoteText">
    <w:name w:val="endnote text"/>
    <w:basedOn w:val="Normal"/>
    <w:link w:val="EndnoteTextChar"/>
    <w:uiPriority w:val="99"/>
    <w:semiHidden/>
    <w:unhideWhenUsed/>
    <w:rsid w:val="00BC2E62"/>
    <w:rPr>
      <w:rFonts w:asciiTheme="minorHAnsi" w:eastAsiaTheme="minorHAnsi" w:hAnsiTheme="minorHAnsi" w:cstheme="minorBidi"/>
      <w:sz w:val="22"/>
      <w:szCs w:val="22"/>
      <w:lang w:val="ar-EG"/>
    </w:rPr>
  </w:style>
  <w:style w:type="character" w:customStyle="1" w:styleId="EndnoteTextChar1">
    <w:name w:val="Endnote Text Char1"/>
    <w:basedOn w:val="DefaultParagraphFont"/>
    <w:link w:val="EndnoteText"/>
    <w:uiPriority w:val="99"/>
    <w:semiHidden/>
    <w:rsid w:val="00BC2E62"/>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uiPriority w:val="99"/>
    <w:semiHidden/>
    <w:rsid w:val="00BC2E62"/>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BC2E62"/>
    <w:rPr>
      <w:rFonts w:ascii="Tahoma" w:hAnsi="Tahoma" w:cs="Tahoma"/>
      <w:sz w:val="16"/>
      <w:szCs w:val="16"/>
    </w:rPr>
  </w:style>
  <w:style w:type="paragraph" w:customStyle="1" w:styleId="TableContents">
    <w:name w:val="Table Contents"/>
    <w:basedOn w:val="Normal"/>
    <w:rsid w:val="00BC2E62"/>
    <w:pPr>
      <w:widowControl w:val="0"/>
      <w:suppressLineNumbers/>
      <w:suppressAutoHyphens/>
    </w:pPr>
    <w:rPr>
      <w:rFonts w:eastAsia="Arial Unicode MS"/>
      <w:kern w:val="1"/>
      <w:sz w:val="24"/>
      <w:szCs w:val="24"/>
      <w:lang w:val="af-ZA"/>
    </w:rPr>
  </w:style>
  <w:style w:type="paragraph" w:customStyle="1" w:styleId="Text">
    <w:name w:val="Text"/>
    <w:basedOn w:val="Normal"/>
    <w:rsid w:val="00BC2E62"/>
    <w:pPr>
      <w:spacing w:after="180" w:line="264" w:lineRule="auto"/>
      <w:jc w:val="both"/>
    </w:pPr>
    <w:rPr>
      <w:sz w:val="28"/>
      <w:lang w:val="de-DE" w:eastAsia="de-DE"/>
    </w:rPr>
  </w:style>
  <w:style w:type="character" w:customStyle="1" w:styleId="CommentTextChar">
    <w:name w:val="Comment Text Char"/>
    <w:basedOn w:val="DefaultParagraphFont"/>
    <w:link w:val="CommentText"/>
    <w:semiHidden/>
    <w:rsid w:val="00BC2E62"/>
    <w:rPr>
      <w:rFonts w:ascii="Times New Roman" w:eastAsia="Times New Roman" w:hAnsi="Times New Roman" w:cs="Times New Roman"/>
      <w:sz w:val="20"/>
      <w:szCs w:val="20"/>
    </w:rPr>
  </w:style>
  <w:style w:type="paragraph" w:styleId="CommentText">
    <w:name w:val="annotation text"/>
    <w:basedOn w:val="Normal"/>
    <w:link w:val="CommentTextChar"/>
    <w:semiHidden/>
    <w:rsid w:val="00BC2E62"/>
  </w:style>
  <w:style w:type="character" w:customStyle="1" w:styleId="BodyTextFirstIndentChar">
    <w:name w:val="Body Text First Indent Char"/>
    <w:basedOn w:val="BodyTextChar"/>
    <w:link w:val="BodyTextFirstIndent"/>
    <w:uiPriority w:val="99"/>
    <w:semiHidden/>
    <w:rsid w:val="00BC2E62"/>
    <w:rPr>
      <w:rFonts w:ascii="Times New Roman" w:hAnsi="Times New Roman"/>
      <w:sz w:val="20"/>
      <w:lang w:val="ar-EG"/>
    </w:rPr>
  </w:style>
  <w:style w:type="paragraph" w:styleId="BodyTextFirstIndent">
    <w:name w:val="Body Text First Indent"/>
    <w:basedOn w:val="BodyText"/>
    <w:link w:val="BodyTextFirstIndentChar"/>
    <w:uiPriority w:val="99"/>
    <w:semiHidden/>
    <w:unhideWhenUsed/>
    <w:rsid w:val="00BC2E62"/>
    <w:pPr>
      <w:ind w:firstLine="360"/>
      <w:jc w:val="left"/>
    </w:pPr>
    <w:rPr>
      <w:rFonts w:ascii="Times New Roman" w:hAnsi="Times New Roman"/>
      <w:b w:val="0"/>
      <w:bCs w:val="0"/>
      <w:snapToGrid/>
      <w:sz w:val="20"/>
      <w:lang w:val="ar-EG"/>
    </w:rPr>
  </w:style>
  <w:style w:type="character" w:customStyle="1" w:styleId="BodyTextFirstIndent2Char">
    <w:name w:val="Body Text First Indent 2 Char"/>
    <w:basedOn w:val="BodyTextIndentChar"/>
    <w:link w:val="BodyTextFirstIndent2"/>
    <w:uiPriority w:val="99"/>
    <w:semiHidden/>
    <w:rsid w:val="00BC2E62"/>
    <w:rPr>
      <w:rFonts w:ascii="Times New Roman" w:hAnsi="Times New Roman"/>
      <w:sz w:val="20"/>
      <w:szCs w:val="20"/>
      <w:lang w:val="ar-EG"/>
    </w:rPr>
  </w:style>
  <w:style w:type="paragraph" w:styleId="BodyTextFirstIndent2">
    <w:name w:val="Body Text First Indent 2"/>
    <w:basedOn w:val="BodyTextIndent"/>
    <w:link w:val="BodyTextFirstIndent2Char"/>
    <w:uiPriority w:val="99"/>
    <w:semiHidden/>
    <w:unhideWhenUsed/>
    <w:rsid w:val="00BC2E62"/>
    <w:pPr>
      <w:spacing w:line="240" w:lineRule="auto"/>
      <w:ind w:left="360" w:firstLine="360"/>
      <w:jc w:val="left"/>
    </w:pPr>
    <w:rPr>
      <w:rFonts w:ascii="Times New Roman" w:hAnsi="Times New Roman"/>
      <w:snapToGrid/>
      <w:sz w:val="20"/>
      <w:szCs w:val="20"/>
      <w:lang w:val="ar-EG"/>
    </w:rPr>
  </w:style>
  <w:style w:type="character" w:customStyle="1" w:styleId="ClosingChar">
    <w:name w:val="Closing Char"/>
    <w:basedOn w:val="DefaultParagraphFont"/>
    <w:link w:val="Closing"/>
    <w:uiPriority w:val="99"/>
    <w:semiHidden/>
    <w:rsid w:val="00BC2E62"/>
    <w:rPr>
      <w:rFonts w:ascii="Times New Roman" w:eastAsia="Times New Roman" w:hAnsi="Times New Roman" w:cs="Times New Roman"/>
      <w:sz w:val="20"/>
      <w:szCs w:val="20"/>
    </w:rPr>
  </w:style>
  <w:style w:type="paragraph" w:styleId="Closing">
    <w:name w:val="Closing"/>
    <w:basedOn w:val="Normal"/>
    <w:link w:val="ClosingChar"/>
    <w:uiPriority w:val="99"/>
    <w:semiHidden/>
    <w:unhideWhenUsed/>
    <w:rsid w:val="00BC2E62"/>
    <w:pPr>
      <w:ind w:left="4320"/>
    </w:pPr>
  </w:style>
  <w:style w:type="character" w:customStyle="1" w:styleId="CommentSubjectChar">
    <w:name w:val="Comment Subject Char"/>
    <w:basedOn w:val="CommentTextChar"/>
    <w:link w:val="CommentSubject"/>
    <w:uiPriority w:val="99"/>
    <w:semiHidden/>
    <w:rsid w:val="00BC2E62"/>
    <w:rPr>
      <w:b/>
      <w:bCs/>
    </w:rPr>
  </w:style>
  <w:style w:type="paragraph" w:styleId="CommentSubject">
    <w:name w:val="annotation subject"/>
    <w:basedOn w:val="CommentText"/>
    <w:next w:val="CommentText"/>
    <w:link w:val="CommentSubjectChar"/>
    <w:uiPriority w:val="99"/>
    <w:semiHidden/>
    <w:unhideWhenUsed/>
    <w:rsid w:val="00BC2E62"/>
    <w:rPr>
      <w:b/>
      <w:bCs/>
    </w:rPr>
  </w:style>
  <w:style w:type="character" w:customStyle="1" w:styleId="DateChar">
    <w:name w:val="Date Char"/>
    <w:basedOn w:val="DefaultParagraphFont"/>
    <w:link w:val="Date"/>
    <w:uiPriority w:val="99"/>
    <w:semiHidden/>
    <w:rsid w:val="00BC2E62"/>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BC2E62"/>
  </w:style>
  <w:style w:type="character" w:customStyle="1" w:styleId="E-mailSignatureChar">
    <w:name w:val="E-mail Signature Char"/>
    <w:basedOn w:val="DefaultParagraphFont"/>
    <w:link w:val="E-mailSignature"/>
    <w:uiPriority w:val="99"/>
    <w:semiHidden/>
    <w:rsid w:val="00BC2E62"/>
    <w:rPr>
      <w:rFonts w:ascii="Times New Roman" w:eastAsia="Times New Roman" w:hAnsi="Times New Roman" w:cs="Times New Roman"/>
      <w:sz w:val="20"/>
      <w:szCs w:val="20"/>
    </w:rPr>
  </w:style>
  <w:style w:type="paragraph" w:styleId="E-mailSignature">
    <w:name w:val="E-mail Signature"/>
    <w:basedOn w:val="Normal"/>
    <w:link w:val="E-mailSignatureChar"/>
    <w:uiPriority w:val="99"/>
    <w:semiHidden/>
    <w:unhideWhenUsed/>
    <w:rsid w:val="00BC2E62"/>
  </w:style>
  <w:style w:type="character" w:customStyle="1" w:styleId="HTMLPreformattedChar">
    <w:name w:val="HTML Preformatted Char"/>
    <w:basedOn w:val="DefaultParagraphFont"/>
    <w:link w:val="HTMLPreformatted"/>
    <w:uiPriority w:val="99"/>
    <w:semiHidden/>
    <w:rsid w:val="00BC2E62"/>
    <w:rPr>
      <w:rFonts w:ascii="Consolas" w:eastAsia="Times New Roman" w:hAnsi="Consolas" w:cs="Times New Roman"/>
      <w:sz w:val="20"/>
      <w:szCs w:val="20"/>
    </w:rPr>
  </w:style>
  <w:style w:type="paragraph" w:styleId="HTMLPreformatted">
    <w:name w:val="HTML Preformatted"/>
    <w:basedOn w:val="Normal"/>
    <w:link w:val="HTMLPreformattedChar"/>
    <w:uiPriority w:val="99"/>
    <w:semiHidden/>
    <w:unhideWhenUsed/>
    <w:rsid w:val="00BC2E62"/>
    <w:rPr>
      <w:rFonts w:ascii="Consolas" w:hAnsi="Consolas"/>
    </w:rPr>
  </w:style>
  <w:style w:type="paragraph" w:styleId="IntenseQuote">
    <w:name w:val="Intense Quote"/>
    <w:basedOn w:val="Normal"/>
    <w:next w:val="Normal"/>
    <w:link w:val="IntenseQuoteChar"/>
    <w:uiPriority w:val="30"/>
    <w:qFormat/>
    <w:rsid w:val="00BC2E6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2E62"/>
    <w:rPr>
      <w:rFonts w:ascii="Times New Roman" w:eastAsia="Times New Roman" w:hAnsi="Times New Roman" w:cs="Times New Roman"/>
      <w:b/>
      <w:bCs/>
      <w:i/>
      <w:iCs/>
      <w:color w:val="4F81BD" w:themeColor="accent1"/>
      <w:sz w:val="20"/>
      <w:szCs w:val="20"/>
    </w:rPr>
  </w:style>
  <w:style w:type="paragraph" w:styleId="ListBullet">
    <w:name w:val="List Bullet"/>
    <w:basedOn w:val="Normal"/>
    <w:uiPriority w:val="99"/>
    <w:semiHidden/>
    <w:unhideWhenUsed/>
    <w:rsid w:val="00BC2E62"/>
    <w:pPr>
      <w:numPr>
        <w:numId w:val="20"/>
      </w:numPr>
      <w:contextualSpacing/>
    </w:pPr>
  </w:style>
  <w:style w:type="paragraph" w:styleId="ListBullet2">
    <w:name w:val="List Bullet 2"/>
    <w:basedOn w:val="Normal"/>
    <w:uiPriority w:val="99"/>
    <w:semiHidden/>
    <w:unhideWhenUsed/>
    <w:rsid w:val="00BC2E62"/>
    <w:pPr>
      <w:numPr>
        <w:numId w:val="21"/>
      </w:numPr>
      <w:contextualSpacing/>
    </w:pPr>
  </w:style>
  <w:style w:type="paragraph" w:styleId="ListBullet3">
    <w:name w:val="List Bullet 3"/>
    <w:basedOn w:val="Normal"/>
    <w:uiPriority w:val="99"/>
    <w:semiHidden/>
    <w:unhideWhenUsed/>
    <w:rsid w:val="00BC2E62"/>
    <w:pPr>
      <w:numPr>
        <w:numId w:val="22"/>
      </w:numPr>
      <w:contextualSpacing/>
    </w:pPr>
  </w:style>
  <w:style w:type="paragraph" w:styleId="ListBullet4">
    <w:name w:val="List Bullet 4"/>
    <w:basedOn w:val="Normal"/>
    <w:uiPriority w:val="99"/>
    <w:semiHidden/>
    <w:unhideWhenUsed/>
    <w:rsid w:val="00BC2E62"/>
    <w:pPr>
      <w:numPr>
        <w:numId w:val="23"/>
      </w:numPr>
      <w:contextualSpacing/>
    </w:pPr>
  </w:style>
  <w:style w:type="paragraph" w:styleId="ListBullet5">
    <w:name w:val="List Bullet 5"/>
    <w:basedOn w:val="Normal"/>
    <w:uiPriority w:val="99"/>
    <w:semiHidden/>
    <w:unhideWhenUsed/>
    <w:rsid w:val="00BC2E62"/>
    <w:pPr>
      <w:numPr>
        <w:numId w:val="24"/>
      </w:numPr>
      <w:contextualSpacing/>
    </w:pPr>
  </w:style>
  <w:style w:type="paragraph" w:styleId="ListNumber">
    <w:name w:val="List Number"/>
    <w:basedOn w:val="Normal"/>
    <w:uiPriority w:val="99"/>
    <w:semiHidden/>
    <w:unhideWhenUsed/>
    <w:rsid w:val="00BC2E62"/>
    <w:pPr>
      <w:numPr>
        <w:numId w:val="25"/>
      </w:numPr>
      <w:contextualSpacing/>
    </w:pPr>
  </w:style>
  <w:style w:type="paragraph" w:styleId="ListNumber2">
    <w:name w:val="List Number 2"/>
    <w:basedOn w:val="Normal"/>
    <w:uiPriority w:val="99"/>
    <w:semiHidden/>
    <w:unhideWhenUsed/>
    <w:rsid w:val="00BC2E62"/>
    <w:pPr>
      <w:numPr>
        <w:numId w:val="26"/>
      </w:numPr>
      <w:contextualSpacing/>
    </w:pPr>
  </w:style>
  <w:style w:type="paragraph" w:styleId="ListNumber3">
    <w:name w:val="List Number 3"/>
    <w:basedOn w:val="Normal"/>
    <w:uiPriority w:val="99"/>
    <w:semiHidden/>
    <w:unhideWhenUsed/>
    <w:rsid w:val="00BC2E62"/>
    <w:pPr>
      <w:numPr>
        <w:numId w:val="27"/>
      </w:numPr>
      <w:contextualSpacing/>
    </w:pPr>
  </w:style>
  <w:style w:type="paragraph" w:styleId="ListNumber4">
    <w:name w:val="List Number 4"/>
    <w:basedOn w:val="Normal"/>
    <w:uiPriority w:val="99"/>
    <w:semiHidden/>
    <w:unhideWhenUsed/>
    <w:rsid w:val="00BC2E62"/>
    <w:pPr>
      <w:numPr>
        <w:numId w:val="28"/>
      </w:numPr>
      <w:contextualSpacing/>
    </w:pPr>
  </w:style>
  <w:style w:type="paragraph" w:styleId="ListNumber5">
    <w:name w:val="List Number 5"/>
    <w:basedOn w:val="Normal"/>
    <w:uiPriority w:val="99"/>
    <w:semiHidden/>
    <w:unhideWhenUsed/>
    <w:rsid w:val="00BC2E62"/>
    <w:pPr>
      <w:numPr>
        <w:numId w:val="29"/>
      </w:numPr>
      <w:contextualSpacing/>
    </w:pPr>
  </w:style>
  <w:style w:type="character" w:customStyle="1" w:styleId="MacroTextChar">
    <w:name w:val="Macro Text Char"/>
    <w:basedOn w:val="DefaultParagraphFont"/>
    <w:link w:val="MacroText"/>
    <w:uiPriority w:val="99"/>
    <w:semiHidden/>
    <w:rsid w:val="00BC2E62"/>
    <w:rPr>
      <w:rFonts w:ascii="Consolas" w:eastAsia="Times New Roman" w:hAnsi="Consolas" w:cs="Times New Roman"/>
      <w:sz w:val="20"/>
      <w:szCs w:val="20"/>
      <w:lang w:val="ar-EG"/>
    </w:rPr>
  </w:style>
  <w:style w:type="paragraph" w:styleId="MacroText">
    <w:name w:val="macro"/>
    <w:link w:val="MacroTextChar"/>
    <w:uiPriority w:val="99"/>
    <w:semiHidden/>
    <w:unhideWhenUsed/>
    <w:rsid w:val="00BC2E6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ar-EG"/>
    </w:rPr>
  </w:style>
  <w:style w:type="character" w:customStyle="1" w:styleId="MessageHeaderChar">
    <w:name w:val="Message Header Char"/>
    <w:basedOn w:val="DefaultParagraphFont"/>
    <w:link w:val="MessageHeader"/>
    <w:uiPriority w:val="99"/>
    <w:semiHidden/>
    <w:rsid w:val="00BC2E62"/>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uiPriority w:val="99"/>
    <w:semiHidden/>
    <w:unhideWhenUsed/>
    <w:rsid w:val="00BC2E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NoteHeadingChar">
    <w:name w:val="Note Heading Char"/>
    <w:basedOn w:val="DefaultParagraphFont"/>
    <w:link w:val="NoteHeading"/>
    <w:uiPriority w:val="99"/>
    <w:semiHidden/>
    <w:rsid w:val="00BC2E62"/>
    <w:rPr>
      <w:rFonts w:ascii="Times New Roman" w:eastAsia="Times New Roman" w:hAnsi="Times New Roman" w:cs="Times New Roman"/>
      <w:sz w:val="20"/>
      <w:szCs w:val="20"/>
    </w:rPr>
  </w:style>
  <w:style w:type="paragraph" w:styleId="NoteHeading">
    <w:name w:val="Note Heading"/>
    <w:basedOn w:val="Normal"/>
    <w:next w:val="Normal"/>
    <w:link w:val="NoteHeadingChar"/>
    <w:uiPriority w:val="99"/>
    <w:semiHidden/>
    <w:unhideWhenUsed/>
    <w:rsid w:val="00BC2E62"/>
  </w:style>
  <w:style w:type="character" w:customStyle="1" w:styleId="PlainTextChar">
    <w:name w:val="Plain Text Char"/>
    <w:basedOn w:val="DefaultParagraphFont"/>
    <w:link w:val="PlainText"/>
    <w:uiPriority w:val="99"/>
    <w:semiHidden/>
    <w:rsid w:val="00BC2E62"/>
    <w:rPr>
      <w:rFonts w:ascii="Consolas" w:eastAsia="Times New Roman" w:hAnsi="Consolas" w:cs="Times New Roman"/>
      <w:sz w:val="21"/>
      <w:szCs w:val="21"/>
    </w:rPr>
  </w:style>
  <w:style w:type="paragraph" w:styleId="PlainText">
    <w:name w:val="Plain Text"/>
    <w:basedOn w:val="Normal"/>
    <w:link w:val="PlainTextChar"/>
    <w:uiPriority w:val="99"/>
    <w:semiHidden/>
    <w:unhideWhenUsed/>
    <w:rsid w:val="00BC2E62"/>
    <w:rPr>
      <w:rFonts w:ascii="Consolas" w:hAnsi="Consolas"/>
      <w:sz w:val="21"/>
      <w:szCs w:val="21"/>
    </w:rPr>
  </w:style>
  <w:style w:type="paragraph" w:styleId="Quote">
    <w:name w:val="Quote"/>
    <w:basedOn w:val="Normal"/>
    <w:next w:val="Normal"/>
    <w:link w:val="QuoteChar"/>
    <w:uiPriority w:val="29"/>
    <w:qFormat/>
    <w:rsid w:val="00BC2E62"/>
    <w:rPr>
      <w:i/>
      <w:iCs/>
      <w:color w:val="000000" w:themeColor="text1"/>
    </w:rPr>
  </w:style>
  <w:style w:type="character" w:customStyle="1" w:styleId="QuoteChar">
    <w:name w:val="Quote Char"/>
    <w:basedOn w:val="DefaultParagraphFont"/>
    <w:link w:val="Quote"/>
    <w:uiPriority w:val="29"/>
    <w:rsid w:val="00BC2E62"/>
    <w:rPr>
      <w:rFonts w:ascii="Times New Roman" w:eastAsia="Times New Roman" w:hAnsi="Times New Roman" w:cs="Times New Roman"/>
      <w:i/>
      <w:iCs/>
      <w:color w:val="000000" w:themeColor="text1"/>
      <w:sz w:val="20"/>
      <w:szCs w:val="20"/>
    </w:rPr>
  </w:style>
  <w:style w:type="character" w:customStyle="1" w:styleId="SalutationChar">
    <w:name w:val="Salutation Char"/>
    <w:basedOn w:val="DefaultParagraphFont"/>
    <w:link w:val="Salutation"/>
    <w:uiPriority w:val="99"/>
    <w:semiHidden/>
    <w:rsid w:val="00BC2E62"/>
    <w:rPr>
      <w:rFonts w:ascii="Times New Roman" w:eastAsia="Times New Roman" w:hAnsi="Times New Roman" w:cs="Times New Roman"/>
      <w:sz w:val="20"/>
      <w:szCs w:val="20"/>
    </w:rPr>
  </w:style>
  <w:style w:type="paragraph" w:styleId="Salutation">
    <w:name w:val="Salutation"/>
    <w:basedOn w:val="Normal"/>
    <w:next w:val="Normal"/>
    <w:link w:val="SalutationChar"/>
    <w:uiPriority w:val="99"/>
    <w:semiHidden/>
    <w:unhideWhenUsed/>
    <w:rsid w:val="00BC2E62"/>
  </w:style>
  <w:style w:type="character" w:customStyle="1" w:styleId="SignatureChar">
    <w:name w:val="Signature Char"/>
    <w:basedOn w:val="DefaultParagraphFont"/>
    <w:link w:val="Signature"/>
    <w:uiPriority w:val="99"/>
    <w:semiHidden/>
    <w:rsid w:val="00BC2E62"/>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BC2E62"/>
    <w:pPr>
      <w:ind w:left="4320"/>
    </w:pPr>
  </w:style>
  <w:style w:type="paragraph" w:styleId="Subtitle">
    <w:name w:val="Subtitle"/>
    <w:basedOn w:val="Normal"/>
    <w:next w:val="Normal"/>
    <w:link w:val="SubtitleChar"/>
    <w:uiPriority w:val="11"/>
    <w:qFormat/>
    <w:rsid w:val="00BC2E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2E62"/>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BC2E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tent3">
    <w:name w:val="Content 3"/>
    <w:basedOn w:val="Normal"/>
    <w:rsid w:val="00BC2E62"/>
    <w:pPr>
      <w:tabs>
        <w:tab w:val="left" w:pos="1701"/>
        <w:tab w:val="right" w:leader="dot" w:pos="9234"/>
      </w:tabs>
      <w:spacing w:line="264" w:lineRule="auto"/>
      <w:ind w:left="907"/>
    </w:pPr>
    <w:rPr>
      <w:sz w:val="28"/>
      <w:szCs w:val="24"/>
      <w:lang w:val="en-GB" w:eastAsia="de-DE"/>
    </w:rPr>
  </w:style>
  <w:style w:type="paragraph" w:customStyle="1" w:styleId="Content1">
    <w:name w:val="Content 1"/>
    <w:basedOn w:val="Normal"/>
    <w:rsid w:val="00BC2E62"/>
    <w:pPr>
      <w:tabs>
        <w:tab w:val="left" w:pos="454"/>
        <w:tab w:val="right" w:leader="dot" w:pos="9236"/>
      </w:tabs>
    </w:pPr>
    <w:rPr>
      <w:sz w:val="28"/>
      <w:szCs w:val="24"/>
      <w:lang w:val="en-GB" w:eastAsia="de-DE"/>
    </w:rPr>
  </w:style>
  <w:style w:type="paragraph" w:customStyle="1" w:styleId="Content2">
    <w:name w:val="Content 2"/>
    <w:basedOn w:val="Content1"/>
    <w:rsid w:val="00BC2E62"/>
    <w:pPr>
      <w:tabs>
        <w:tab w:val="clear" w:pos="454"/>
        <w:tab w:val="clear" w:pos="9236"/>
        <w:tab w:val="left" w:pos="907"/>
        <w:tab w:val="right" w:leader="dot" w:pos="9234"/>
      </w:tabs>
      <w:spacing w:line="264" w:lineRule="auto"/>
      <w:ind w:left="454"/>
    </w:pPr>
  </w:style>
  <w:style w:type="paragraph" w:customStyle="1" w:styleId="Content4">
    <w:name w:val="Content4"/>
    <w:basedOn w:val="Content3"/>
    <w:rsid w:val="00BC2E62"/>
    <w:pPr>
      <w:tabs>
        <w:tab w:val="clear" w:pos="1701"/>
        <w:tab w:val="left" w:pos="2098"/>
      </w:tabs>
      <w:ind w:left="1191"/>
    </w:pPr>
  </w:style>
  <w:style w:type="paragraph" w:customStyle="1" w:styleId="TableList">
    <w:name w:val="Table List"/>
    <w:basedOn w:val="Content1"/>
    <w:rsid w:val="00BC2E62"/>
    <w:pPr>
      <w:tabs>
        <w:tab w:val="clear" w:pos="454"/>
        <w:tab w:val="left" w:pos="1531"/>
      </w:tabs>
    </w:pPr>
  </w:style>
</w:styles>
</file>

<file path=word/webSettings.xml><?xml version="1.0" encoding="utf-8"?>
<w:webSettings xmlns:r="http://schemas.openxmlformats.org/officeDocument/2006/relationships" xmlns:w="http://schemas.openxmlformats.org/wordprocessingml/2006/main">
  <w:divs>
    <w:div w:id="1203589275">
      <w:bodyDiv w:val="1"/>
      <w:marLeft w:val="0"/>
      <w:marRight w:val="0"/>
      <w:marTop w:val="0"/>
      <w:marBottom w:val="0"/>
      <w:divBdr>
        <w:top w:val="none" w:sz="0" w:space="0" w:color="auto"/>
        <w:left w:val="none" w:sz="0" w:space="0" w:color="auto"/>
        <w:bottom w:val="none" w:sz="0" w:space="0" w:color="auto"/>
        <w:right w:val="none" w:sz="0" w:space="0" w:color="auto"/>
      </w:divBdr>
      <w:divsChild>
        <w:div w:id="1016276323">
          <w:marLeft w:val="0"/>
          <w:marRight w:val="0"/>
          <w:marTop w:val="0"/>
          <w:marBottom w:val="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imf.org/external/pubs/ft/scr/2010/cr1025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f.org/external/pubs/ft/scr/2009/cr0921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eas.repec.org/s/bla/obues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D:\Academy\Papers\Devaluation\Devalu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cademy\Papers\Devaluation\Devalu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cademy\Papers\Devaluation\Devalu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489230769230754"/>
          <c:y val="4.6942800788954533E-2"/>
          <c:w val="0.86254358974358969"/>
          <c:h val="0.59591700445728257"/>
        </c:manualLayout>
      </c:layout>
      <c:barChart>
        <c:barDir val="col"/>
        <c:grouping val="clustered"/>
        <c:ser>
          <c:idx val="1"/>
          <c:order val="0"/>
          <c:tx>
            <c:strRef>
              <c:f>exports!$D$38</c:f>
              <c:strCache>
                <c:ptCount val="1"/>
                <c:pt idx="0">
                  <c:v>10%</c:v>
                </c:pt>
              </c:strCache>
            </c:strRef>
          </c:tx>
          <c:spPr>
            <a:pattFill prst="pct5"/>
            <a:ln w="9525" cap="flat" cmpd="sng" algn="ctr">
              <a:solidFill>
                <a:sysClr val="windowText" lastClr="000000"/>
              </a:solidFill>
              <a:prstDash val="solid"/>
            </a:ln>
            <a:effectLst>
              <a:outerShdw blurRad="40000" dist="23000" dir="5400000" rotWithShape="0">
                <a:srgbClr val="000000">
                  <a:alpha val="35000"/>
                </a:srgbClr>
              </a:outerShdw>
            </a:effectLst>
          </c:spPr>
          <c:cat>
            <c:strRef>
              <c:f>exports!$B$39:$B$50</c:f>
              <c:strCache>
                <c:ptCount val="12"/>
                <c:pt idx="0">
                  <c:v>Cotton</c:v>
                </c:pt>
                <c:pt idx="1">
                  <c:v>Oilseeds</c:v>
                </c:pt>
                <c:pt idx="2">
                  <c:v>Other crops</c:v>
                </c:pt>
                <c:pt idx="3">
                  <c:v>Livestock</c:v>
                </c:pt>
                <c:pt idx="4">
                  <c:v>Forest products</c:v>
                </c:pt>
                <c:pt idx="5">
                  <c:v>Sugar</c:v>
                </c:pt>
                <c:pt idx="6">
                  <c:v>Processed food</c:v>
                </c:pt>
                <c:pt idx="7">
                  <c:v>Fishery</c:v>
                </c:pt>
                <c:pt idx="8">
                  <c:v>Petroleum</c:v>
                </c:pt>
                <c:pt idx="9">
                  <c:v>Chemicals</c:v>
                </c:pt>
                <c:pt idx="10">
                  <c:v>Manufactured goods</c:v>
                </c:pt>
                <c:pt idx="11">
                  <c:v>Trade services</c:v>
                </c:pt>
              </c:strCache>
            </c:strRef>
          </c:cat>
          <c:val>
            <c:numRef>
              <c:f>exports!$D$39:$D$50</c:f>
              <c:numCache>
                <c:formatCode>General</c:formatCode>
                <c:ptCount val="12"/>
                <c:pt idx="0">
                  <c:v>14.389000000000005</c:v>
                </c:pt>
                <c:pt idx="1">
                  <c:v>14.914</c:v>
                </c:pt>
                <c:pt idx="2">
                  <c:v>20.52</c:v>
                </c:pt>
                <c:pt idx="3">
                  <c:v>28.356999999999999</c:v>
                </c:pt>
                <c:pt idx="4">
                  <c:v>17.073</c:v>
                </c:pt>
                <c:pt idx="5">
                  <c:v>22.920999999999989</c:v>
                </c:pt>
                <c:pt idx="6">
                  <c:v>22.597999999999999</c:v>
                </c:pt>
                <c:pt idx="7">
                  <c:v>17.385999999999989</c:v>
                </c:pt>
                <c:pt idx="8">
                  <c:v>8.7369999999999983</c:v>
                </c:pt>
                <c:pt idx="9">
                  <c:v>14.856000000000005</c:v>
                </c:pt>
                <c:pt idx="10">
                  <c:v>16.751999999999999</c:v>
                </c:pt>
                <c:pt idx="11">
                  <c:v>16.33700000000001</c:v>
                </c:pt>
              </c:numCache>
            </c:numRef>
          </c:val>
        </c:ser>
        <c:axId val="118782208"/>
        <c:axId val="119109120"/>
      </c:barChart>
      <c:catAx>
        <c:axId val="118782208"/>
        <c:scaling>
          <c:orientation val="minMax"/>
        </c:scaling>
        <c:axPos val="b"/>
        <c:majorGridlines>
          <c:spPr>
            <a:ln>
              <a:solidFill>
                <a:srgbClr val="4F81BD">
                  <a:alpha val="45000"/>
                </a:srgbClr>
              </a:solidFill>
            </a:ln>
          </c:spPr>
        </c:majorGridlines>
        <c:numFmt formatCode="0%" sourceLinked="1"/>
        <c:tickLblPos val="nextTo"/>
        <c:txPr>
          <a:bodyPr rot="-5400000" vert="horz"/>
          <a:lstStyle/>
          <a:p>
            <a:pPr>
              <a:defRPr/>
            </a:pPr>
            <a:endParaRPr lang="en-US"/>
          </a:p>
        </c:txPr>
        <c:crossAx val="119109120"/>
        <c:crosses val="autoZero"/>
        <c:auto val="1"/>
        <c:lblAlgn val="ctr"/>
        <c:lblOffset val="100"/>
      </c:catAx>
      <c:valAx>
        <c:axId val="119109120"/>
        <c:scaling>
          <c:orientation val="minMax"/>
        </c:scaling>
        <c:axPos val="l"/>
        <c:majorGridlines>
          <c:spPr>
            <a:ln>
              <a:solidFill>
                <a:srgbClr val="4F81BD">
                  <a:alpha val="41000"/>
                </a:srgbClr>
              </a:solidFill>
            </a:ln>
          </c:spPr>
        </c:majorGridlines>
        <c:title>
          <c:tx>
            <c:rich>
              <a:bodyPr rot="-5400000" vert="horz"/>
              <a:lstStyle/>
              <a:p>
                <a:pPr>
                  <a:defRPr/>
                </a:pPr>
                <a:r>
                  <a:rPr lang="en-US"/>
                  <a:t>% change from the base</a:t>
                </a:r>
              </a:p>
            </c:rich>
          </c:tx>
          <c:layout>
            <c:manualLayout>
              <c:xMode val="edge"/>
              <c:yMode val="edge"/>
              <c:x val="1.4871794871794847E-2"/>
              <c:y val="8.2870370370370539E-2"/>
            </c:manualLayout>
          </c:layout>
        </c:title>
        <c:numFmt formatCode="0" sourceLinked="0"/>
        <c:tickLblPos val="nextTo"/>
        <c:crossAx val="118782208"/>
        <c:crosses val="autoZero"/>
        <c:crossBetween val="between"/>
        <c:majorUnit val="5"/>
      </c:valAx>
    </c:plotArea>
    <c:plotVisOnly val="1"/>
  </c:chart>
  <c:spPr>
    <a:noFill/>
    <a:ln>
      <a:solidFill>
        <a:sysClr val="windowText" lastClr="000000">
          <a:alpha val="31000"/>
        </a:sysClr>
      </a:solidFill>
    </a:ln>
  </c:spPr>
  <c:txPr>
    <a:bodyPr/>
    <a:lstStyle/>
    <a:p>
      <a:pPr>
        <a:defRPr sz="11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12430970565071972"/>
          <c:y val="0.45698118985126873"/>
          <c:w val="0.85021064031811477"/>
          <c:h val="0.50789370078740159"/>
        </c:manualLayout>
      </c:layout>
      <c:barChart>
        <c:barDir val="col"/>
        <c:grouping val="clustered"/>
        <c:ser>
          <c:idx val="0"/>
          <c:order val="0"/>
          <c:tx>
            <c:strRef>
              <c:f>imports!$E$30</c:f>
              <c:strCache>
                <c:ptCount val="1"/>
                <c:pt idx="0">
                  <c:v>10%</c:v>
                </c:pt>
              </c:strCache>
            </c:strRef>
          </c:tx>
          <c:spPr>
            <a:pattFill prst="pct5"/>
            <a:ln w="9525" cap="flat" cmpd="sng" algn="ctr">
              <a:solidFill>
                <a:schemeClr val="tx1"/>
              </a:solidFill>
              <a:prstDash val="solid"/>
            </a:ln>
            <a:effectLst>
              <a:outerShdw blurRad="40000" dist="23000" dir="5400000" rotWithShape="0">
                <a:srgbClr val="000000">
                  <a:alpha val="35000"/>
                </a:srgbClr>
              </a:outerShdw>
            </a:effectLst>
          </c:spPr>
          <c:cat>
            <c:strRef>
              <c:f>imports!$C$31:$C$46</c:f>
              <c:strCache>
                <c:ptCount val="16"/>
                <c:pt idx="0">
                  <c:v>Wheat    </c:v>
                </c:pt>
                <c:pt idx="1">
                  <c:v>Cereals  </c:v>
                </c:pt>
                <c:pt idx="2">
                  <c:v>Other crops</c:v>
                </c:pt>
                <c:pt idx="3">
                  <c:v>Livestock</c:v>
                </c:pt>
                <c:pt idx="4">
                  <c:v>Milk</c:v>
                </c:pt>
                <c:pt idx="5">
                  <c:v>Sugar    </c:v>
                </c:pt>
                <c:pt idx="6">
                  <c:v>Processed food</c:v>
                </c:pt>
                <c:pt idx="7">
                  <c:v>Petroleum  </c:v>
                </c:pt>
                <c:pt idx="8">
                  <c:v>Textile  </c:v>
                </c:pt>
                <c:pt idx="9">
                  <c:v>Wood     </c:v>
                </c:pt>
                <c:pt idx="10">
                  <c:v>Paper    </c:v>
                </c:pt>
                <c:pt idx="11">
                  <c:v>Chemicals </c:v>
                </c:pt>
                <c:pt idx="12">
                  <c:v>Manufactured goods</c:v>
                </c:pt>
                <c:pt idx="13">
                  <c:v>Construction</c:v>
                </c:pt>
                <c:pt idx="14">
                  <c:v>Transports</c:v>
                </c:pt>
                <c:pt idx="15">
                  <c:v>Public services</c:v>
                </c:pt>
              </c:strCache>
            </c:strRef>
          </c:cat>
          <c:val>
            <c:numRef>
              <c:f>imports!$E$31:$E$46</c:f>
              <c:numCache>
                <c:formatCode>General</c:formatCode>
                <c:ptCount val="16"/>
                <c:pt idx="0">
                  <c:v>-9.536999999999999</c:v>
                </c:pt>
                <c:pt idx="1">
                  <c:v>-20.988999999999983</c:v>
                </c:pt>
                <c:pt idx="2">
                  <c:v>-19.236000000000001</c:v>
                </c:pt>
                <c:pt idx="3">
                  <c:v>-23.376999999999999</c:v>
                </c:pt>
                <c:pt idx="4">
                  <c:v>-5.192999999999997</c:v>
                </c:pt>
                <c:pt idx="5">
                  <c:v>-22.052</c:v>
                </c:pt>
                <c:pt idx="6">
                  <c:v>-21.088999999999984</c:v>
                </c:pt>
                <c:pt idx="7">
                  <c:v>-5.6029999999999971</c:v>
                </c:pt>
                <c:pt idx="8">
                  <c:v>-10.315000000000005</c:v>
                </c:pt>
                <c:pt idx="9">
                  <c:v>-7.0389999999999997</c:v>
                </c:pt>
                <c:pt idx="10">
                  <c:v>-6.4710000000000027</c:v>
                </c:pt>
                <c:pt idx="11">
                  <c:v>-8.6489999999999991</c:v>
                </c:pt>
                <c:pt idx="12">
                  <c:v>-5.7389999999999999</c:v>
                </c:pt>
                <c:pt idx="13">
                  <c:v>-7.9310000000000027</c:v>
                </c:pt>
                <c:pt idx="14">
                  <c:v>-14.346</c:v>
                </c:pt>
                <c:pt idx="15">
                  <c:v>-10.315000000000005</c:v>
                </c:pt>
              </c:numCache>
            </c:numRef>
          </c:val>
        </c:ser>
        <c:axId val="119160192"/>
        <c:axId val="119244288"/>
      </c:barChart>
      <c:catAx>
        <c:axId val="119160192"/>
        <c:scaling>
          <c:orientation val="minMax"/>
        </c:scaling>
        <c:axPos val="b"/>
        <c:majorGridlines>
          <c:spPr>
            <a:ln>
              <a:solidFill>
                <a:srgbClr val="4F81BD">
                  <a:alpha val="50000"/>
                </a:srgbClr>
              </a:solidFill>
            </a:ln>
          </c:spPr>
        </c:majorGridlines>
        <c:numFmt formatCode="0%" sourceLinked="1"/>
        <c:tickLblPos val="high"/>
        <c:txPr>
          <a:bodyPr rot="-5400000" vert="horz"/>
          <a:lstStyle/>
          <a:p>
            <a:pPr>
              <a:defRPr/>
            </a:pPr>
            <a:endParaRPr lang="en-US"/>
          </a:p>
        </c:txPr>
        <c:crossAx val="119244288"/>
        <c:crosses val="autoZero"/>
        <c:auto val="1"/>
        <c:lblAlgn val="ctr"/>
        <c:lblOffset val="100"/>
      </c:catAx>
      <c:valAx>
        <c:axId val="119244288"/>
        <c:scaling>
          <c:orientation val="minMax"/>
        </c:scaling>
        <c:axPos val="l"/>
        <c:majorGridlines>
          <c:spPr>
            <a:ln>
              <a:solidFill>
                <a:srgbClr val="4F81BD">
                  <a:alpha val="45000"/>
                </a:srgbClr>
              </a:solidFill>
            </a:ln>
          </c:spPr>
        </c:majorGridlines>
        <c:title>
          <c:tx>
            <c:rich>
              <a:bodyPr rot="-5400000" vert="horz"/>
              <a:lstStyle/>
              <a:p>
                <a:pPr>
                  <a:defRPr/>
                </a:pPr>
                <a:r>
                  <a:rPr lang="en-US"/>
                  <a:t>% change from the base</a:t>
                </a:r>
              </a:p>
            </c:rich>
          </c:tx>
          <c:layout>
            <c:manualLayout>
              <c:xMode val="edge"/>
              <c:yMode val="edge"/>
              <c:x val="1.4807558504005901E-2"/>
              <c:y val="0.34810185185185188"/>
            </c:manualLayout>
          </c:layout>
        </c:title>
        <c:numFmt formatCode="0" sourceLinked="0"/>
        <c:tickLblPos val="nextTo"/>
        <c:crossAx val="119160192"/>
        <c:crosses val="autoZero"/>
        <c:crossBetween val="between"/>
        <c:majorUnit val="5"/>
      </c:valAx>
    </c:plotArea>
    <c:plotVisOnly val="1"/>
  </c:chart>
  <c:spPr>
    <a:ln>
      <a:solidFill>
        <a:sysClr val="windowText" lastClr="000000">
          <a:alpha val="29000"/>
        </a:sysClr>
      </a:solidFill>
    </a:ln>
  </c:spPr>
  <c:txPr>
    <a:bodyPr/>
    <a:lstStyle/>
    <a:p>
      <a:pPr>
        <a:defRPr sz="110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1858772972121667"/>
          <c:y val="0.16166530892798045"/>
          <c:w val="0.85591785286272015"/>
          <c:h val="0.64561429189684583"/>
        </c:manualLayout>
      </c:layout>
      <c:barChart>
        <c:barDir val="col"/>
        <c:grouping val="clustered"/>
        <c:ser>
          <c:idx val="0"/>
          <c:order val="0"/>
          <c:tx>
            <c:strRef>
              <c:f>EV!$H$23</c:f>
              <c:strCache>
                <c:ptCount val="1"/>
                <c:pt idx="0">
                  <c:v>Equivalent variation</c:v>
                </c:pt>
              </c:strCache>
            </c:strRef>
          </c:tx>
          <c:spPr>
            <a:pattFill prst="pct5"/>
            <a:ln w="9525" cap="flat" cmpd="sng" algn="ctr">
              <a:solidFill>
                <a:sysClr val="windowText" lastClr="000000"/>
              </a:solidFill>
              <a:prstDash val="solid"/>
            </a:ln>
            <a:effectLst>
              <a:outerShdw blurRad="40000" dist="23000" dir="5400000" rotWithShape="0">
                <a:srgbClr val="000000">
                  <a:alpha val="35000"/>
                </a:srgbClr>
              </a:outerShdw>
            </a:effectLst>
          </c:spPr>
          <c:cat>
            <c:strRef>
              <c:f>EV!$I$22:$K$22</c:f>
              <c:strCache>
                <c:ptCount val="3"/>
                <c:pt idx="0">
                  <c:v>5% devaluation</c:v>
                </c:pt>
                <c:pt idx="1">
                  <c:v>10% devaluation</c:v>
                </c:pt>
                <c:pt idx="2">
                  <c:v>15% devaluation</c:v>
                </c:pt>
              </c:strCache>
            </c:strRef>
          </c:cat>
          <c:val>
            <c:numRef>
              <c:f>EV!$I$23:$K$23</c:f>
              <c:numCache>
                <c:formatCode>0.0</c:formatCode>
                <c:ptCount val="3"/>
                <c:pt idx="0">
                  <c:v>-2.5499999999999998</c:v>
                </c:pt>
                <c:pt idx="1">
                  <c:v>-5.0999999999999996</c:v>
                </c:pt>
                <c:pt idx="2">
                  <c:v>-7.6499999999999995</c:v>
                </c:pt>
              </c:numCache>
            </c:numRef>
          </c:val>
        </c:ser>
        <c:ser>
          <c:idx val="1"/>
          <c:order val="1"/>
          <c:tx>
            <c:strRef>
              <c:f>EV!$H$24</c:f>
              <c:strCache>
                <c:ptCount val="1"/>
                <c:pt idx="0">
                  <c:v>Factors income</c:v>
                </c:pt>
              </c:strCache>
            </c:strRef>
          </c:tx>
          <c:spPr>
            <a:pattFill prst="pct75"/>
            <a:ln w="9525" cap="flat" cmpd="sng" algn="ctr">
              <a:solidFill>
                <a:schemeClr val="tx1"/>
              </a:solidFill>
              <a:prstDash val="solid"/>
            </a:ln>
            <a:effectLst>
              <a:outerShdw blurRad="40000" dist="23000" dir="5400000" rotWithShape="0">
                <a:srgbClr val="000000">
                  <a:alpha val="35000"/>
                </a:srgbClr>
              </a:outerShdw>
            </a:effectLst>
          </c:spPr>
          <c:cat>
            <c:strRef>
              <c:f>EV!$I$22:$K$22</c:f>
              <c:strCache>
                <c:ptCount val="3"/>
                <c:pt idx="0">
                  <c:v>5% devaluation</c:v>
                </c:pt>
                <c:pt idx="1">
                  <c:v>10% devaluation</c:v>
                </c:pt>
                <c:pt idx="2">
                  <c:v>15% devaluation</c:v>
                </c:pt>
              </c:strCache>
            </c:strRef>
          </c:cat>
          <c:val>
            <c:numRef>
              <c:f>EV!$I$24:$K$24</c:f>
              <c:numCache>
                <c:formatCode>0.0</c:formatCode>
                <c:ptCount val="3"/>
                <c:pt idx="0">
                  <c:v>0.17533333333333345</c:v>
                </c:pt>
                <c:pt idx="1">
                  <c:v>0.44600000000000001</c:v>
                </c:pt>
                <c:pt idx="2">
                  <c:v>0.80866666666666676</c:v>
                </c:pt>
              </c:numCache>
            </c:numRef>
          </c:val>
        </c:ser>
        <c:axId val="120564352"/>
        <c:axId val="95019392"/>
      </c:barChart>
      <c:catAx>
        <c:axId val="120564352"/>
        <c:scaling>
          <c:orientation val="minMax"/>
        </c:scaling>
        <c:axPos val="b"/>
        <c:majorGridlines>
          <c:spPr>
            <a:ln>
              <a:solidFill>
                <a:srgbClr val="4F81BD">
                  <a:alpha val="44000"/>
                </a:srgbClr>
              </a:solidFill>
            </a:ln>
          </c:spPr>
        </c:majorGridlines>
        <c:tickLblPos val="high"/>
        <c:crossAx val="95019392"/>
        <c:crosses val="autoZero"/>
        <c:auto val="1"/>
        <c:lblAlgn val="ctr"/>
        <c:lblOffset val="100"/>
      </c:catAx>
      <c:valAx>
        <c:axId val="95019392"/>
        <c:scaling>
          <c:orientation val="minMax"/>
          <c:min val="-8"/>
        </c:scaling>
        <c:axPos val="l"/>
        <c:majorGridlines>
          <c:spPr>
            <a:ln>
              <a:solidFill>
                <a:srgbClr val="4F81BD">
                  <a:alpha val="44000"/>
                </a:srgbClr>
              </a:solidFill>
            </a:ln>
          </c:spPr>
        </c:majorGridlines>
        <c:title>
          <c:tx>
            <c:rich>
              <a:bodyPr rot="-5400000" vert="horz"/>
              <a:lstStyle/>
              <a:p>
                <a:pPr>
                  <a:defRPr/>
                </a:pPr>
                <a:r>
                  <a:rPr lang="en-US"/>
                  <a:t>% change from the base</a:t>
                </a:r>
              </a:p>
            </c:rich>
          </c:tx>
          <c:layout>
            <c:manualLayout>
              <c:xMode val="edge"/>
              <c:yMode val="edge"/>
              <c:x val="1.6203703703703703E-2"/>
              <c:y val="0.18741286949787037"/>
            </c:manualLayout>
          </c:layout>
        </c:title>
        <c:numFmt formatCode="0" sourceLinked="0"/>
        <c:tickLblPos val="nextTo"/>
        <c:crossAx val="120564352"/>
        <c:crosses val="autoZero"/>
        <c:crossBetween val="between"/>
        <c:majorUnit val="2"/>
      </c:valAx>
    </c:plotArea>
    <c:legend>
      <c:legendPos val="b"/>
      <c:layout>
        <c:manualLayout>
          <c:xMode val="edge"/>
          <c:yMode val="edge"/>
          <c:x val="4.0867235345581843E-2"/>
          <c:y val="0.87675148444559259"/>
          <c:w val="0.94372849227180011"/>
          <c:h val="9.2510810636375312E-2"/>
        </c:manualLayout>
      </c:layout>
    </c:legend>
    <c:plotVisOnly val="1"/>
  </c:chart>
  <c:txPr>
    <a:bodyPr/>
    <a:lstStyle/>
    <a:p>
      <a:pPr>
        <a:defRPr sz="11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4207-0037-4518-9D31-5FA6EF1A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13800</Words>
  <Characters>78665</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Hohenheim University</Company>
  <LinksUpToDate>false</LinksUpToDate>
  <CharactersWithSpaces>92281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Khalid H. A. Siddig</dc:creator>
  <cp:keywords/>
  <dc:description/>
  <cp:lastModifiedBy>Khalid </cp:lastModifiedBy>
  <cp:revision>2</cp:revision>
  <cp:lastPrinted>2010-12-12T17:21:00Z</cp:lastPrinted>
  <dcterms:created xsi:type="dcterms:W3CDTF">2010-12-19T14:34:00Z</dcterms:created>
  <dcterms:modified xsi:type="dcterms:W3CDTF">2010-12-19T14:34:00Z</dcterms:modified>
</cp:coreProperties>
</file>