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7C1" w:rsidRPr="00DD073E" w:rsidRDefault="00BC57C1" w:rsidP="00BC57C1">
      <w:pPr>
        <w:spacing w:line="240" w:lineRule="auto"/>
        <w:jc w:val="center"/>
        <w:rPr>
          <w:rStyle w:val="hps"/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DD073E">
        <w:rPr>
          <w:rStyle w:val="hps"/>
          <w:rFonts w:asciiTheme="majorBidi" w:hAnsiTheme="majorBidi" w:cstheme="majorBidi"/>
          <w:b/>
          <w:bCs/>
          <w:color w:val="000000" w:themeColor="text1"/>
          <w:sz w:val="32"/>
          <w:szCs w:val="32"/>
        </w:rPr>
        <w:t>Risks</w:t>
      </w:r>
      <w:r>
        <w:rPr>
          <w:rStyle w:val="hps"/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DD073E">
        <w:rPr>
          <w:rStyle w:val="hps"/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and </w:t>
      </w:r>
      <w:r>
        <w:rPr>
          <w:rStyle w:val="hps"/>
          <w:rFonts w:asciiTheme="majorBidi" w:hAnsiTheme="majorBidi" w:cstheme="majorBidi"/>
          <w:b/>
          <w:bCs/>
          <w:color w:val="000000" w:themeColor="text1"/>
          <w:sz w:val="32"/>
          <w:szCs w:val="32"/>
        </w:rPr>
        <w:t>R</w:t>
      </w:r>
      <w:r w:rsidRPr="00DD073E">
        <w:rPr>
          <w:rStyle w:val="hps"/>
          <w:rFonts w:asciiTheme="majorBidi" w:hAnsiTheme="majorBidi" w:cstheme="majorBidi"/>
          <w:b/>
          <w:bCs/>
          <w:color w:val="000000" w:themeColor="text1"/>
          <w:sz w:val="32"/>
          <w:szCs w:val="32"/>
        </w:rPr>
        <w:t>eturns</w:t>
      </w:r>
      <w:r>
        <w:rPr>
          <w:rStyle w:val="hps"/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DD073E">
        <w:rPr>
          <w:rStyle w:val="hps"/>
          <w:rFonts w:asciiTheme="majorBidi" w:hAnsiTheme="majorBidi" w:cstheme="majorBidi"/>
          <w:b/>
          <w:bCs/>
          <w:color w:val="000000" w:themeColor="text1"/>
          <w:sz w:val="32"/>
          <w:szCs w:val="32"/>
        </w:rPr>
        <w:t>and</w:t>
      </w:r>
      <w:r>
        <w:rPr>
          <w:rStyle w:val="hps"/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E</w:t>
      </w:r>
      <w:r w:rsidRPr="00DD073E">
        <w:rPr>
          <w:rStyle w:val="hps"/>
          <w:rFonts w:asciiTheme="majorBidi" w:hAnsiTheme="majorBidi" w:cstheme="majorBidi"/>
          <w:b/>
          <w:bCs/>
          <w:color w:val="000000" w:themeColor="text1"/>
          <w:sz w:val="32"/>
          <w:szCs w:val="32"/>
        </w:rPr>
        <w:t>conomic Processes</w:t>
      </w:r>
    </w:p>
    <w:p w:rsidR="00BC57C1" w:rsidRPr="00DD073E" w:rsidRDefault="00BC57C1" w:rsidP="00BC57C1">
      <w:pPr>
        <w:spacing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>
        <w:rPr>
          <w:rStyle w:val="hps"/>
          <w:rFonts w:asciiTheme="majorBidi" w:hAnsiTheme="majorBidi" w:cstheme="majorBidi"/>
          <w:b/>
          <w:bCs/>
          <w:color w:val="000000" w:themeColor="text1"/>
          <w:sz w:val="32"/>
          <w:szCs w:val="32"/>
        </w:rPr>
        <w:t>In D</w:t>
      </w:r>
      <w:r w:rsidRPr="00DD073E">
        <w:rPr>
          <w:rStyle w:val="hps"/>
          <w:rFonts w:asciiTheme="majorBidi" w:hAnsiTheme="majorBidi" w:cstheme="majorBidi"/>
          <w:b/>
          <w:bCs/>
          <w:color w:val="000000" w:themeColor="text1"/>
          <w:sz w:val="32"/>
          <w:szCs w:val="32"/>
        </w:rPr>
        <w:t>eveloping</w:t>
      </w:r>
      <w:r>
        <w:rPr>
          <w:rStyle w:val="hps"/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DD073E">
        <w:rPr>
          <w:rStyle w:val="hps"/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Islamic </w:t>
      </w:r>
      <w:r>
        <w:rPr>
          <w:rStyle w:val="hps"/>
          <w:rFonts w:asciiTheme="majorBidi" w:hAnsiTheme="majorBidi" w:cstheme="majorBidi"/>
          <w:b/>
          <w:bCs/>
          <w:color w:val="000000" w:themeColor="text1"/>
          <w:sz w:val="32"/>
          <w:szCs w:val="32"/>
        </w:rPr>
        <w:t>C</w:t>
      </w:r>
      <w:r w:rsidRPr="00DD073E">
        <w:rPr>
          <w:rStyle w:val="hps"/>
          <w:rFonts w:asciiTheme="majorBidi" w:hAnsiTheme="majorBidi" w:cstheme="majorBidi"/>
          <w:b/>
          <w:bCs/>
          <w:color w:val="000000" w:themeColor="text1"/>
          <w:sz w:val="32"/>
          <w:szCs w:val="32"/>
        </w:rPr>
        <w:t>ountries</w:t>
      </w:r>
    </w:p>
    <w:p w:rsidR="00BC57C1" w:rsidRDefault="00BC57C1" w:rsidP="00BC57C1">
      <w:pPr>
        <w:spacing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:rsidR="00BC57C1" w:rsidRDefault="00BC57C1" w:rsidP="00BC57C1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</w:p>
    <w:p w:rsidR="00BC57C1" w:rsidRDefault="00BC57C1" w:rsidP="00BC57C1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Mehran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Molavi</w:t>
      </w:r>
      <w:proofErr w:type="spellEnd"/>
    </w:p>
    <w:p w:rsidR="00BC57C1" w:rsidRDefault="00BC57C1" w:rsidP="00BC57C1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PhD in Industrial Management, Department of Management,</w:t>
      </w:r>
    </w:p>
    <w:p w:rsidR="00BC57C1" w:rsidRDefault="00BC57C1" w:rsidP="00BC57C1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Islamic Azad University,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Mahabad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Branch, Iran</w:t>
      </w:r>
    </w:p>
    <w:p w:rsidR="00BC57C1" w:rsidRDefault="00BC57C1" w:rsidP="00BC57C1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C57C1" w:rsidRDefault="00BC57C1" w:rsidP="00BC57C1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Email: dr.molavi1967@yahoo.com</w:t>
      </w:r>
    </w:p>
    <w:p w:rsidR="00BC57C1" w:rsidRPr="00DD073E" w:rsidRDefault="00BC57C1" w:rsidP="00BC57C1">
      <w:pPr>
        <w:spacing w:line="240" w:lineRule="auto"/>
        <w:ind w:left="720"/>
        <w:jc w:val="both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:rsidR="00BC57C1" w:rsidRPr="00DD073E" w:rsidRDefault="00BC57C1" w:rsidP="00BC57C1">
      <w:pPr>
        <w:spacing w:line="240" w:lineRule="auto"/>
        <w:ind w:left="720"/>
        <w:jc w:val="both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:rsidR="00BC57C1" w:rsidRPr="00DD073E" w:rsidRDefault="00BC57C1" w:rsidP="00BC57C1">
      <w:pPr>
        <w:spacing w:line="240" w:lineRule="auto"/>
        <w:ind w:left="720" w:right="713"/>
        <w:jc w:val="both"/>
        <w:rPr>
          <w:rFonts w:asciiTheme="majorBidi" w:hAnsiTheme="majorBidi" w:cstheme="majorBidi"/>
          <w:color w:val="000000" w:themeColor="text1"/>
        </w:rPr>
      </w:pPr>
      <w:r w:rsidRPr="00DD073E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Abstract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: </w:t>
      </w:r>
      <w:r w:rsidRPr="00DD073E">
        <w:rPr>
          <w:rFonts w:asciiTheme="majorBidi" w:hAnsiTheme="majorBidi" w:cstheme="majorBidi"/>
          <w:color w:val="000000" w:themeColor="text1"/>
        </w:rPr>
        <w:t>Islamic equity funds (IEFs) differ fundamentally from conventional</w:t>
      </w:r>
      <w:r>
        <w:rPr>
          <w:rFonts w:asciiTheme="majorBidi" w:hAnsiTheme="majorBidi" w:cstheme="majorBidi"/>
          <w:color w:val="000000" w:themeColor="text1"/>
        </w:rPr>
        <w:t xml:space="preserve"> </w:t>
      </w:r>
      <w:r w:rsidRPr="00DD073E">
        <w:rPr>
          <w:rFonts w:asciiTheme="majorBidi" w:hAnsiTheme="majorBidi" w:cstheme="majorBidi"/>
          <w:color w:val="000000" w:themeColor="text1"/>
        </w:rPr>
        <w:t>equity funds since Muslims are prohibited to invest in certain</w:t>
      </w:r>
      <w:r>
        <w:rPr>
          <w:rFonts w:asciiTheme="majorBidi" w:hAnsiTheme="majorBidi" w:cstheme="majorBidi"/>
          <w:color w:val="000000" w:themeColor="text1"/>
        </w:rPr>
        <w:t xml:space="preserve"> </w:t>
      </w:r>
      <w:r w:rsidRPr="00DD073E">
        <w:rPr>
          <w:rFonts w:asciiTheme="majorBidi" w:hAnsiTheme="majorBidi" w:cstheme="majorBidi"/>
          <w:color w:val="000000" w:themeColor="text1"/>
        </w:rPr>
        <w:t>companies/sectors and pay or receive interest. This paper analyzes</w:t>
      </w:r>
      <w:r>
        <w:rPr>
          <w:rFonts w:asciiTheme="majorBidi" w:hAnsiTheme="majorBidi" w:cstheme="majorBidi"/>
          <w:color w:val="000000" w:themeColor="text1"/>
        </w:rPr>
        <w:t xml:space="preserve"> </w:t>
      </w:r>
      <w:r w:rsidRPr="00DD073E">
        <w:rPr>
          <w:rFonts w:asciiTheme="majorBidi" w:hAnsiTheme="majorBidi" w:cstheme="majorBidi"/>
          <w:color w:val="000000" w:themeColor="text1"/>
        </w:rPr>
        <w:t>the risk and return characteristics of a sample of 145 IEFs over the</w:t>
      </w:r>
      <w:r>
        <w:rPr>
          <w:rFonts w:asciiTheme="majorBidi" w:hAnsiTheme="majorBidi" w:cstheme="majorBidi"/>
          <w:color w:val="000000" w:themeColor="text1"/>
        </w:rPr>
        <w:t xml:space="preserve"> </w:t>
      </w:r>
      <w:r w:rsidRPr="00DD073E">
        <w:rPr>
          <w:rFonts w:asciiTheme="majorBidi" w:hAnsiTheme="majorBidi" w:cstheme="majorBidi"/>
          <w:color w:val="000000" w:themeColor="text1"/>
        </w:rPr>
        <w:t>period 2000 to 2009. Our results show that IEFs are under</w:t>
      </w:r>
      <w:r>
        <w:rPr>
          <w:rFonts w:asciiTheme="majorBidi" w:hAnsiTheme="majorBidi" w:cstheme="majorBidi"/>
          <w:color w:val="000000" w:themeColor="text1"/>
        </w:rPr>
        <w:t xml:space="preserve"> </w:t>
      </w:r>
      <w:r w:rsidRPr="00DD073E">
        <w:rPr>
          <w:rFonts w:asciiTheme="majorBidi" w:hAnsiTheme="majorBidi" w:cstheme="majorBidi"/>
          <w:color w:val="000000" w:themeColor="text1"/>
        </w:rPr>
        <w:t>performers</w:t>
      </w:r>
      <w:r>
        <w:rPr>
          <w:rFonts w:asciiTheme="majorBidi" w:hAnsiTheme="majorBidi" w:cstheme="majorBidi"/>
          <w:color w:val="000000" w:themeColor="text1"/>
        </w:rPr>
        <w:t xml:space="preserve"> </w:t>
      </w:r>
      <w:r w:rsidRPr="00DD073E">
        <w:rPr>
          <w:rFonts w:asciiTheme="majorBidi" w:hAnsiTheme="majorBidi" w:cstheme="majorBidi"/>
          <w:color w:val="000000" w:themeColor="text1"/>
        </w:rPr>
        <w:t>compared to Islamic as well as to conventional equity benchmarks. This under</w:t>
      </w:r>
      <w:r>
        <w:rPr>
          <w:rFonts w:asciiTheme="majorBidi" w:hAnsiTheme="majorBidi" w:cstheme="majorBidi"/>
          <w:color w:val="000000" w:themeColor="text1"/>
        </w:rPr>
        <w:t xml:space="preserve"> </w:t>
      </w:r>
      <w:r w:rsidRPr="00DD073E">
        <w:rPr>
          <w:rFonts w:asciiTheme="majorBidi" w:hAnsiTheme="majorBidi" w:cstheme="majorBidi"/>
          <w:color w:val="000000" w:themeColor="text1"/>
        </w:rPr>
        <w:t>performance seems to have increased during the recent</w:t>
      </w:r>
      <w:r>
        <w:rPr>
          <w:rFonts w:asciiTheme="majorBidi" w:hAnsiTheme="majorBidi" w:cstheme="majorBidi"/>
          <w:color w:val="000000" w:themeColor="text1"/>
        </w:rPr>
        <w:t xml:space="preserve"> </w:t>
      </w:r>
      <w:r w:rsidRPr="00DD073E">
        <w:rPr>
          <w:rFonts w:asciiTheme="majorBidi" w:hAnsiTheme="majorBidi" w:cstheme="majorBidi"/>
          <w:color w:val="000000" w:themeColor="text1"/>
        </w:rPr>
        <w:t>financial crisis. We also find that IEF managers are bad market</w:t>
      </w:r>
      <w:r>
        <w:rPr>
          <w:rFonts w:asciiTheme="majorBidi" w:hAnsiTheme="majorBidi" w:cstheme="majorBidi"/>
          <w:color w:val="000000" w:themeColor="text1"/>
        </w:rPr>
        <w:t xml:space="preserve"> </w:t>
      </w:r>
      <w:r w:rsidRPr="00DD073E">
        <w:rPr>
          <w:rFonts w:asciiTheme="majorBidi" w:hAnsiTheme="majorBidi" w:cstheme="majorBidi"/>
          <w:color w:val="000000" w:themeColor="text1"/>
        </w:rPr>
        <w:t>timers. They try to time the market, but in doing so, reduce the</w:t>
      </w:r>
      <w:r>
        <w:rPr>
          <w:rFonts w:asciiTheme="majorBidi" w:hAnsiTheme="majorBidi" w:cstheme="majorBidi"/>
          <w:color w:val="000000" w:themeColor="text1"/>
        </w:rPr>
        <w:t xml:space="preserve"> </w:t>
      </w:r>
      <w:r w:rsidRPr="00DD073E">
        <w:rPr>
          <w:rFonts w:asciiTheme="majorBidi" w:hAnsiTheme="majorBidi" w:cstheme="majorBidi"/>
          <w:color w:val="000000" w:themeColor="text1"/>
        </w:rPr>
        <w:t>return rather than increasing it. An important implication of our</w:t>
      </w:r>
      <w:r>
        <w:rPr>
          <w:rFonts w:asciiTheme="majorBidi" w:hAnsiTheme="majorBidi" w:cstheme="majorBidi"/>
          <w:color w:val="000000" w:themeColor="text1"/>
        </w:rPr>
        <w:t xml:space="preserve"> </w:t>
      </w:r>
      <w:r w:rsidRPr="00DD073E">
        <w:rPr>
          <w:rFonts w:asciiTheme="majorBidi" w:hAnsiTheme="majorBidi" w:cstheme="majorBidi"/>
          <w:color w:val="000000" w:themeColor="text1"/>
        </w:rPr>
        <w:t>results is that</w:t>
      </w:r>
      <w:r>
        <w:rPr>
          <w:rFonts w:asciiTheme="majorBidi" w:hAnsiTheme="majorBidi" w:cstheme="majorBidi"/>
          <w:color w:val="000000" w:themeColor="text1"/>
        </w:rPr>
        <w:t xml:space="preserve"> </w:t>
      </w:r>
      <w:r w:rsidRPr="00DD073E">
        <w:rPr>
          <w:rFonts w:asciiTheme="majorBidi" w:hAnsiTheme="majorBidi" w:cstheme="majorBidi"/>
          <w:color w:val="000000" w:themeColor="text1"/>
        </w:rPr>
        <w:t>Muslim</w:t>
      </w:r>
      <w:r>
        <w:rPr>
          <w:rFonts w:asciiTheme="majorBidi" w:hAnsiTheme="majorBidi" w:cstheme="majorBidi"/>
          <w:color w:val="000000" w:themeColor="text1"/>
        </w:rPr>
        <w:t xml:space="preserve"> </w:t>
      </w:r>
      <w:r w:rsidRPr="00DD073E">
        <w:rPr>
          <w:rFonts w:asciiTheme="majorBidi" w:hAnsiTheme="majorBidi" w:cstheme="majorBidi"/>
          <w:color w:val="000000" w:themeColor="text1"/>
        </w:rPr>
        <w:t>investors might improve their performance by</w:t>
      </w:r>
      <w:r>
        <w:rPr>
          <w:rFonts w:asciiTheme="majorBidi" w:hAnsiTheme="majorBidi" w:cstheme="majorBidi"/>
          <w:color w:val="000000" w:themeColor="text1"/>
        </w:rPr>
        <w:t xml:space="preserve"> </w:t>
      </w:r>
      <w:r w:rsidRPr="00DD073E">
        <w:rPr>
          <w:rFonts w:asciiTheme="majorBidi" w:hAnsiTheme="majorBidi" w:cstheme="majorBidi"/>
          <w:color w:val="000000" w:themeColor="text1"/>
        </w:rPr>
        <w:t>investing in index tracking funds or ETFs rather than to invest in</w:t>
      </w:r>
      <w:r>
        <w:rPr>
          <w:rFonts w:asciiTheme="majorBidi" w:hAnsiTheme="majorBidi" w:cstheme="majorBidi"/>
          <w:color w:val="000000" w:themeColor="text1"/>
        </w:rPr>
        <w:t xml:space="preserve"> </w:t>
      </w:r>
      <w:r w:rsidRPr="00DD073E">
        <w:rPr>
          <w:rFonts w:asciiTheme="majorBidi" w:hAnsiTheme="majorBidi" w:cstheme="majorBidi"/>
          <w:color w:val="000000" w:themeColor="text1"/>
        </w:rPr>
        <w:t>individual IEFs.</w:t>
      </w:r>
    </w:p>
    <w:p w:rsidR="00BC57C1" w:rsidRPr="00DD073E" w:rsidRDefault="00BC57C1" w:rsidP="00BC57C1">
      <w:pPr>
        <w:autoSpaceDE w:val="0"/>
        <w:autoSpaceDN w:val="0"/>
        <w:adjustRightInd w:val="0"/>
        <w:spacing w:after="0" w:line="240" w:lineRule="auto"/>
        <w:ind w:left="720" w:right="713"/>
        <w:jc w:val="both"/>
        <w:rPr>
          <w:rFonts w:asciiTheme="majorBidi" w:hAnsiTheme="majorBidi" w:cstheme="majorBidi"/>
          <w:color w:val="000000" w:themeColor="text1"/>
        </w:rPr>
      </w:pPr>
      <w:r w:rsidRPr="00DD073E">
        <w:rPr>
          <w:rFonts w:asciiTheme="majorBidi" w:hAnsiTheme="majorBidi" w:cstheme="majorBidi"/>
          <w:b/>
          <w:bCs/>
          <w:color w:val="000000" w:themeColor="text1"/>
        </w:rPr>
        <w:t>Keywords:</w:t>
      </w:r>
      <w:r>
        <w:rPr>
          <w:rFonts w:asciiTheme="majorBidi" w:hAnsiTheme="majorBidi" w:cstheme="majorBidi"/>
          <w:b/>
          <w:bCs/>
          <w:color w:val="000000" w:themeColor="text1"/>
        </w:rPr>
        <w:t xml:space="preserve"> </w:t>
      </w:r>
      <w:r w:rsidRPr="00DD073E">
        <w:rPr>
          <w:rFonts w:asciiTheme="majorBidi" w:hAnsiTheme="majorBidi" w:cstheme="majorBidi"/>
          <w:color w:val="000000" w:themeColor="text1"/>
        </w:rPr>
        <w:t>Islamic equity funds, Risk-return characteristics, Alternative investments, Ethical investing, Islamic finance, Social Responsible Investing</w:t>
      </w:r>
    </w:p>
    <w:p w:rsidR="00DC1CC6" w:rsidRDefault="00DC1CC6"/>
    <w:sectPr w:rsidR="00DC1CC6" w:rsidSect="00DC1C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altName w:val="Arial Unicode MS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C57C1"/>
    <w:rsid w:val="00110635"/>
    <w:rsid w:val="00BC57C1"/>
    <w:rsid w:val="00DC1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B Nazani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7C1"/>
    <w:rPr>
      <w:rFonts w:asciiTheme="minorHAnsi" w:eastAsiaTheme="minorEastAsia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BC57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1021</Characters>
  <Application>Microsoft Office Word</Application>
  <DocSecurity>0</DocSecurity>
  <Lines>8</Lines>
  <Paragraphs>2</Paragraphs>
  <ScaleCrop>false</ScaleCrop>
  <Company>Ice XP Inc.</Company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Grishnackh</dc:creator>
  <cp:keywords/>
  <dc:description/>
  <cp:lastModifiedBy>Grishnackh</cp:lastModifiedBy>
  <cp:revision>1</cp:revision>
  <dcterms:created xsi:type="dcterms:W3CDTF">2014-01-29T17:29:00Z</dcterms:created>
  <dcterms:modified xsi:type="dcterms:W3CDTF">2014-01-29T17:29:00Z</dcterms:modified>
</cp:coreProperties>
</file>